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F4E9" w14:textId="4BFC6812" w:rsidR="009704ED" w:rsidRDefault="0025529D" w:rsidP="009704ED">
      <w:pPr>
        <w:pStyle w:val="Div"/>
        <w:jc w:val="center"/>
        <w:rPr>
          <w:b/>
          <w:lang w:val="en-US"/>
        </w:rPr>
      </w:pPr>
      <w:r>
        <w:rPr>
          <w:b/>
        </w:rPr>
        <w:t>Vaden He</w:t>
      </w:r>
      <w:r w:rsidR="003027F6">
        <w:rPr>
          <w:b/>
        </w:rPr>
        <w:t>alth Center</w:t>
      </w:r>
      <w:r w:rsidR="009704ED">
        <w:rPr>
          <w:b/>
          <w:lang w:val="en-US"/>
        </w:rPr>
        <w:t xml:space="preserve"> Travel Clinic</w:t>
      </w:r>
    </w:p>
    <w:p w14:paraId="2D314744" w14:textId="77777777" w:rsidR="00766247" w:rsidRDefault="00766247" w:rsidP="009704ED">
      <w:pPr>
        <w:pStyle w:val="Div"/>
        <w:jc w:val="center"/>
        <w:rPr>
          <w:b/>
          <w:lang w:val="en-US"/>
        </w:rPr>
      </w:pPr>
    </w:p>
    <w:p w14:paraId="328D6F3A" w14:textId="13BD706B" w:rsidR="00465CE0" w:rsidRDefault="00465CE0" w:rsidP="009704ED">
      <w:pPr>
        <w:pStyle w:val="Div"/>
        <w:jc w:val="center"/>
        <w:rPr>
          <w:b/>
          <w:szCs w:val="20"/>
          <w:u w:val="single"/>
          <w:lang w:val="en-US"/>
        </w:rPr>
      </w:pPr>
      <w:r w:rsidRPr="009704ED">
        <w:rPr>
          <w:b/>
          <w:szCs w:val="20"/>
          <w:u w:val="single"/>
          <w:lang w:val="en-US"/>
        </w:rPr>
        <w:t>General Information for All Trips</w:t>
      </w:r>
    </w:p>
    <w:p w14:paraId="37D20BC8" w14:textId="77777777" w:rsidR="00DB42A3" w:rsidRDefault="00DB42A3" w:rsidP="009704ED">
      <w:pPr>
        <w:pStyle w:val="Div"/>
        <w:jc w:val="center"/>
        <w:rPr>
          <w:b/>
          <w:szCs w:val="20"/>
          <w:u w:val="single"/>
          <w:lang w:val="en-US"/>
        </w:rPr>
      </w:pPr>
    </w:p>
    <w:p w14:paraId="11EA5D7B" w14:textId="1BA98D77" w:rsidR="00DB42A3" w:rsidRPr="00DB42A3" w:rsidRDefault="00DB42A3" w:rsidP="00DB42A3">
      <w:pPr>
        <w:pStyle w:val="Div"/>
        <w:rPr>
          <w:b/>
          <w:color w:val="FF0000"/>
          <w:szCs w:val="20"/>
          <w:u w:val="single"/>
          <w:lang w:val="en-US"/>
        </w:rPr>
      </w:pPr>
      <w:r>
        <w:rPr>
          <w:b/>
          <w:color w:val="FF0000"/>
          <w:szCs w:val="20"/>
          <w:u w:val="single"/>
          <w:lang w:val="en-US"/>
        </w:rPr>
        <w:t>We currently recommend avoiding all non-essential travel as the COVID19 pandemic continues to evolve</w:t>
      </w:r>
      <w:r w:rsidR="00766247">
        <w:rPr>
          <w:b/>
          <w:color w:val="FF0000"/>
          <w:szCs w:val="20"/>
          <w:u w:val="single"/>
          <w:lang w:val="en-US"/>
        </w:rPr>
        <w:t xml:space="preserve"> (</w:t>
      </w:r>
      <w:r w:rsidR="002017E1">
        <w:rPr>
          <w:b/>
          <w:color w:val="FF0000"/>
          <w:szCs w:val="20"/>
          <w:u w:val="single"/>
          <w:lang w:val="en-US"/>
        </w:rPr>
        <w:t xml:space="preserve">May </w:t>
      </w:r>
      <w:r w:rsidR="00766247">
        <w:rPr>
          <w:b/>
          <w:color w:val="FF0000"/>
          <w:szCs w:val="20"/>
          <w:u w:val="single"/>
          <w:lang w:val="en-US"/>
        </w:rPr>
        <w:t>2020)</w:t>
      </w:r>
    </w:p>
    <w:p w14:paraId="76F0E314" w14:textId="77777777" w:rsidR="009704ED" w:rsidRPr="00465CE0" w:rsidRDefault="009704ED" w:rsidP="009704ED">
      <w:pPr>
        <w:pStyle w:val="Div"/>
        <w:jc w:val="center"/>
      </w:pPr>
    </w:p>
    <w:p w14:paraId="12445C65" w14:textId="77777777" w:rsidR="00A125C7" w:rsidRPr="00C022E2" w:rsidRDefault="000D13FC" w:rsidP="00465CE0">
      <w:pPr>
        <w:rPr>
          <w:b/>
          <w:szCs w:val="20"/>
          <w:lang w:val="en-US"/>
        </w:rPr>
      </w:pPr>
      <w:hyperlink r:id="rId8" w:history="1">
        <w:r w:rsidR="00A125C7" w:rsidRPr="003027F6">
          <w:rPr>
            <w:rStyle w:val="Hyperlink"/>
            <w:b/>
            <w:szCs w:val="20"/>
            <w:lang w:val="en-US"/>
          </w:rPr>
          <w:t>Vaden On-line Travel Preparation Course</w:t>
        </w:r>
      </w:hyperlink>
    </w:p>
    <w:p w14:paraId="63995858" w14:textId="77777777" w:rsidR="00105B65" w:rsidRDefault="00F13CDE" w:rsidP="00465CE0">
      <w:pPr>
        <w:rPr>
          <w:szCs w:val="20"/>
          <w:lang w:val="en-US"/>
        </w:rPr>
      </w:pPr>
      <w:r>
        <w:rPr>
          <w:szCs w:val="20"/>
          <w:lang w:val="en-US"/>
        </w:rPr>
        <w:t>It is highly recommended</w:t>
      </w:r>
      <w:r w:rsidR="00105B65">
        <w:rPr>
          <w:szCs w:val="20"/>
          <w:lang w:val="en-US"/>
        </w:rPr>
        <w:t xml:space="preserve"> to complete the on-line course before your visit.</w:t>
      </w:r>
      <w:r>
        <w:rPr>
          <w:szCs w:val="20"/>
          <w:lang w:val="en-US"/>
        </w:rPr>
        <w:t xml:space="preserve"> </w:t>
      </w:r>
      <w:r w:rsidR="00105B65">
        <w:rPr>
          <w:szCs w:val="20"/>
          <w:lang w:val="en-US"/>
        </w:rPr>
        <w:t xml:space="preserve"> Please see</w:t>
      </w:r>
      <w:r w:rsidR="00F85662">
        <w:rPr>
          <w:szCs w:val="20"/>
          <w:lang w:val="en-US"/>
        </w:rPr>
        <w:t xml:space="preserve"> </w:t>
      </w:r>
      <w:r w:rsidR="00B2475E">
        <w:rPr>
          <w:szCs w:val="20"/>
          <w:lang w:val="en-US"/>
        </w:rPr>
        <w:t>the Vaden website</w:t>
      </w:r>
      <w:r w:rsidR="00465CE0">
        <w:rPr>
          <w:szCs w:val="20"/>
          <w:lang w:val="en-US"/>
        </w:rPr>
        <w:t xml:space="preserve"> at </w:t>
      </w:r>
      <w:hyperlink r:id="rId9" w:history="1">
        <w:r w:rsidR="008B2D94" w:rsidRPr="00FB5099">
          <w:rPr>
            <w:rStyle w:val="Hyperlink"/>
            <w:szCs w:val="20"/>
            <w:lang w:val="en-US"/>
          </w:rPr>
          <w:t>https://vaden.stanford.edu/health-resources/travel</w:t>
        </w:r>
      </w:hyperlink>
      <w:r w:rsidR="008B2D94">
        <w:rPr>
          <w:szCs w:val="20"/>
          <w:lang w:val="en-US"/>
        </w:rPr>
        <w:t xml:space="preserve">. The Travel Preparation Course (BVHC-0001) is available in </w:t>
      </w:r>
      <w:proofErr w:type="spellStart"/>
      <w:r w:rsidR="008B2D94">
        <w:rPr>
          <w:szCs w:val="20"/>
          <w:lang w:val="en-US"/>
        </w:rPr>
        <w:t>Axess</w:t>
      </w:r>
      <w:proofErr w:type="spellEnd"/>
      <w:r w:rsidR="008B2D94">
        <w:rPr>
          <w:szCs w:val="20"/>
          <w:lang w:val="en-US"/>
        </w:rPr>
        <w:t xml:space="preserve"> through Stars and is free.</w:t>
      </w:r>
    </w:p>
    <w:p w14:paraId="0CDF1704" w14:textId="77777777" w:rsidR="00465CE0" w:rsidRDefault="00465CE0" w:rsidP="00465CE0">
      <w:pPr>
        <w:rPr>
          <w:b/>
          <w:i/>
          <w:szCs w:val="20"/>
          <w:lang w:val="en-US"/>
        </w:rPr>
      </w:pPr>
    </w:p>
    <w:p w14:paraId="6582AF45" w14:textId="77777777" w:rsidR="0025529D" w:rsidRPr="009704ED" w:rsidRDefault="00105B65" w:rsidP="00465CE0">
      <w:pPr>
        <w:rPr>
          <w:i/>
          <w:szCs w:val="20"/>
          <w:lang w:val="en-US"/>
        </w:rPr>
      </w:pPr>
      <w:r w:rsidRPr="00C022E2">
        <w:rPr>
          <w:b/>
          <w:szCs w:val="20"/>
          <w:lang w:val="en-US"/>
        </w:rPr>
        <w:t>R</w:t>
      </w:r>
      <w:r w:rsidR="00504C22" w:rsidRPr="00C022E2">
        <w:rPr>
          <w:b/>
          <w:szCs w:val="20"/>
          <w:lang w:val="en-US"/>
        </w:rPr>
        <w:t xml:space="preserve">outine </w:t>
      </w:r>
      <w:r w:rsidR="0025529D" w:rsidRPr="00C022E2">
        <w:rPr>
          <w:b/>
          <w:szCs w:val="20"/>
        </w:rPr>
        <w:t>Immunizations - Review and Update as necessary</w:t>
      </w:r>
      <w:r w:rsidR="0025529D" w:rsidRPr="00C022E2">
        <w:rPr>
          <w:szCs w:val="20"/>
        </w:rPr>
        <w:t xml:space="preserve"> </w:t>
      </w:r>
      <w:r w:rsidR="009704ED" w:rsidRPr="009704ED">
        <w:rPr>
          <w:i/>
          <w:szCs w:val="20"/>
          <w:lang w:val="en-US"/>
        </w:rPr>
        <w:t>(Currently all covered under the Affordable Care Act)</w:t>
      </w:r>
    </w:p>
    <w:p w14:paraId="618ADA75" w14:textId="77777777" w:rsidR="00C6618C" w:rsidRPr="00C6618C" w:rsidRDefault="00F13CDE" w:rsidP="00C6618C">
      <w:pPr>
        <w:pStyle w:val="Div"/>
        <w:spacing w:after="100" w:afterAutospacing="1"/>
        <w:rPr>
          <w:lang w:val="en-US"/>
        </w:rPr>
      </w:pPr>
      <w:r>
        <w:t>Vaden</w:t>
      </w:r>
      <w:r w:rsidRPr="00504C22">
        <w:t xml:space="preserve"> </w:t>
      </w:r>
      <w:r w:rsidR="0025529D" w:rsidRPr="00504C22">
        <w:t>recommend</w:t>
      </w:r>
      <w:r>
        <w:t>s</w:t>
      </w:r>
      <w:r w:rsidR="0025529D" w:rsidRPr="00504C22">
        <w:t xml:space="preserve"> that these immunizations be complete and up to date </w:t>
      </w:r>
      <w:r w:rsidR="0025529D" w:rsidRPr="00C6618C">
        <w:rPr>
          <w:b/>
        </w:rPr>
        <w:t>FOR ALL TRIPS.</w:t>
      </w:r>
      <w:r w:rsidR="0025529D" w:rsidRPr="00504C22">
        <w:t xml:space="preserve"> </w:t>
      </w:r>
      <w:r w:rsidR="00B75CDE">
        <w:t xml:space="preserve">Please visit the </w:t>
      </w:r>
      <w:hyperlink r:id="rId10" w:history="1">
        <w:r w:rsidR="00B75CDE" w:rsidRPr="00B75CDE">
          <w:rPr>
            <w:rStyle w:val="Hyperlink"/>
          </w:rPr>
          <w:t>Center for Disease Control's website for Vaccines and Immunizations</w:t>
        </w:r>
      </w:hyperlink>
      <w:r w:rsidR="00B75CD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61"/>
      </w:tblGrid>
      <w:tr w:rsidR="00C6618C" w:rsidRPr="00C6618C" w14:paraId="5FE29C2A" w14:textId="77777777" w:rsidTr="0025529D">
        <w:tc>
          <w:tcPr>
            <w:tcW w:w="4788" w:type="dxa"/>
          </w:tcPr>
          <w:p w14:paraId="26EBA607" w14:textId="77777777" w:rsidR="00C6618C" w:rsidRPr="0025529D" w:rsidRDefault="00C6618C" w:rsidP="00486E20">
            <w:pPr>
              <w:pStyle w:val="Div"/>
              <w:shd w:val="clear" w:color="auto" w:fill="auto"/>
              <w:spacing w:after="100" w:afterAutospacing="1"/>
              <w:rPr>
                <w:b/>
              </w:rPr>
            </w:pPr>
            <w:r w:rsidRPr="0025529D">
              <w:rPr>
                <w:b/>
              </w:rPr>
              <w:t>Tetanus,Diphtheria</w:t>
            </w:r>
            <w:r w:rsidRPr="0025529D">
              <w:rPr>
                <w:b/>
                <w:lang w:val="en-US"/>
              </w:rPr>
              <w:t xml:space="preserve"> – Td or Tetanus, Diphtheria, Pertussis-</w:t>
            </w:r>
            <w:r w:rsidRPr="0025529D">
              <w:rPr>
                <w:b/>
              </w:rPr>
              <w:t xml:space="preserve">Tdap </w:t>
            </w:r>
          </w:p>
        </w:tc>
        <w:tc>
          <w:tcPr>
            <w:tcW w:w="4788" w:type="dxa"/>
          </w:tcPr>
          <w:p w14:paraId="394D271F" w14:textId="6DABDC97" w:rsidR="00C6618C" w:rsidRPr="00C6618C" w:rsidRDefault="00C6618C" w:rsidP="0025529D">
            <w:pPr>
              <w:pStyle w:val="Div"/>
              <w:shd w:val="clear" w:color="auto" w:fill="auto"/>
              <w:spacing w:after="100" w:afterAutospacing="1"/>
            </w:pPr>
            <w:r w:rsidRPr="00C6618C">
              <w:t>Primary series plus booster dose within last 10 year</w:t>
            </w:r>
            <w:r w:rsidR="00435EDD">
              <w:t>s</w:t>
            </w:r>
            <w:r w:rsidR="003E0E4D">
              <w:rPr>
                <w:lang w:val="en-US"/>
              </w:rPr>
              <w:t>,</w:t>
            </w:r>
            <w:r w:rsidRPr="00C6618C">
              <w:t xml:space="preserve"> sooner if no recent Pertussis booster dose</w:t>
            </w:r>
          </w:p>
        </w:tc>
      </w:tr>
      <w:tr w:rsidR="00C6618C" w:rsidRPr="0025529D" w14:paraId="507A9865" w14:textId="77777777" w:rsidTr="0025529D">
        <w:tc>
          <w:tcPr>
            <w:tcW w:w="4788" w:type="dxa"/>
          </w:tcPr>
          <w:p w14:paraId="138DD12D" w14:textId="77777777" w:rsidR="00C6618C" w:rsidRPr="0025529D" w:rsidRDefault="00C6618C" w:rsidP="0025529D">
            <w:pPr>
              <w:pStyle w:val="Div"/>
              <w:shd w:val="clear" w:color="auto" w:fill="auto"/>
              <w:spacing w:after="100" w:afterAutospacing="1"/>
              <w:rPr>
                <w:b/>
              </w:rPr>
            </w:pPr>
            <w:r w:rsidRPr="0025529D">
              <w:rPr>
                <w:b/>
              </w:rPr>
              <w:t xml:space="preserve">Hepatitis A </w:t>
            </w:r>
          </w:p>
        </w:tc>
        <w:tc>
          <w:tcPr>
            <w:tcW w:w="4788" w:type="dxa"/>
          </w:tcPr>
          <w:p w14:paraId="429E5DA0" w14:textId="3355818C" w:rsidR="00C6618C" w:rsidRPr="0025529D" w:rsidRDefault="00C6618C" w:rsidP="0025529D">
            <w:pPr>
              <w:pStyle w:val="Div"/>
              <w:shd w:val="clear" w:color="auto" w:fill="auto"/>
              <w:spacing w:after="100" w:afterAutospacing="1"/>
              <w:rPr>
                <w:lang w:val="en-US"/>
              </w:rPr>
            </w:pPr>
            <w:r w:rsidRPr="0025529D">
              <w:rPr>
                <w:lang w:val="en-US"/>
              </w:rPr>
              <w:t>2</w:t>
            </w:r>
            <w:r w:rsidRPr="00C6618C">
              <w:t xml:space="preserve"> immunizations </w:t>
            </w:r>
          </w:p>
        </w:tc>
      </w:tr>
      <w:tr w:rsidR="00C6618C" w:rsidRPr="00C6618C" w14:paraId="5D99280E" w14:textId="77777777" w:rsidTr="0025529D">
        <w:tc>
          <w:tcPr>
            <w:tcW w:w="4788" w:type="dxa"/>
          </w:tcPr>
          <w:p w14:paraId="0A35294B" w14:textId="77777777" w:rsidR="00C6618C" w:rsidRPr="0025529D" w:rsidRDefault="00C6618C" w:rsidP="0025529D">
            <w:pPr>
              <w:pStyle w:val="Div"/>
              <w:shd w:val="clear" w:color="auto" w:fill="auto"/>
              <w:spacing w:after="100" w:afterAutospacing="1"/>
              <w:rPr>
                <w:b/>
              </w:rPr>
            </w:pPr>
            <w:r w:rsidRPr="0025529D">
              <w:rPr>
                <w:b/>
              </w:rPr>
              <w:t xml:space="preserve">Hepatitis B </w:t>
            </w:r>
          </w:p>
        </w:tc>
        <w:tc>
          <w:tcPr>
            <w:tcW w:w="4788" w:type="dxa"/>
          </w:tcPr>
          <w:p w14:paraId="347DEA7A" w14:textId="77777777" w:rsidR="00C6618C" w:rsidRPr="00C6618C" w:rsidRDefault="00C6618C" w:rsidP="0025529D">
            <w:pPr>
              <w:pStyle w:val="Div"/>
              <w:shd w:val="clear" w:color="auto" w:fill="auto"/>
              <w:spacing w:after="100" w:afterAutospacing="1"/>
            </w:pPr>
            <w:r w:rsidRPr="0025529D">
              <w:rPr>
                <w:lang w:val="en-US"/>
              </w:rPr>
              <w:t xml:space="preserve">3 </w:t>
            </w:r>
            <w:r w:rsidRPr="00C6618C">
              <w:t>immunizations</w:t>
            </w:r>
          </w:p>
        </w:tc>
      </w:tr>
      <w:tr w:rsidR="00C6618C" w:rsidRPr="0025529D" w14:paraId="33B642F2" w14:textId="77777777" w:rsidTr="0025529D">
        <w:tc>
          <w:tcPr>
            <w:tcW w:w="4788" w:type="dxa"/>
          </w:tcPr>
          <w:p w14:paraId="57A283D7" w14:textId="77777777" w:rsidR="00C6618C" w:rsidRPr="0025529D" w:rsidRDefault="00C6618C" w:rsidP="0025529D">
            <w:pPr>
              <w:pStyle w:val="Div"/>
              <w:shd w:val="clear" w:color="auto" w:fill="auto"/>
              <w:spacing w:after="100" w:afterAutospacing="1"/>
              <w:rPr>
                <w:b/>
                <w:lang w:val="en-US"/>
              </w:rPr>
            </w:pPr>
            <w:r w:rsidRPr="0025529D">
              <w:rPr>
                <w:b/>
              </w:rPr>
              <w:t>Measles, Mumps, Rubella</w:t>
            </w:r>
            <w:r w:rsidRPr="0025529D">
              <w:rPr>
                <w:b/>
                <w:lang w:val="en-US"/>
              </w:rPr>
              <w:t>-MMR</w:t>
            </w:r>
          </w:p>
        </w:tc>
        <w:tc>
          <w:tcPr>
            <w:tcW w:w="4788" w:type="dxa"/>
          </w:tcPr>
          <w:p w14:paraId="10A8B862" w14:textId="77777777" w:rsidR="00C6618C" w:rsidRPr="0025529D" w:rsidRDefault="00C6618C" w:rsidP="0025529D">
            <w:pPr>
              <w:pStyle w:val="Div"/>
              <w:shd w:val="clear" w:color="auto" w:fill="auto"/>
              <w:spacing w:after="100" w:afterAutospacing="1"/>
              <w:rPr>
                <w:b/>
              </w:rPr>
            </w:pPr>
            <w:r w:rsidRPr="0025529D">
              <w:rPr>
                <w:lang w:val="en-US"/>
              </w:rPr>
              <w:t xml:space="preserve">2 </w:t>
            </w:r>
            <w:r w:rsidRPr="00C6618C">
              <w:t>immunizations</w:t>
            </w:r>
          </w:p>
        </w:tc>
      </w:tr>
      <w:tr w:rsidR="00C6618C" w:rsidRPr="00C6618C" w14:paraId="32ACE86F" w14:textId="77777777" w:rsidTr="0025529D">
        <w:tc>
          <w:tcPr>
            <w:tcW w:w="4788" w:type="dxa"/>
          </w:tcPr>
          <w:p w14:paraId="7233125B" w14:textId="77777777" w:rsidR="00C6618C" w:rsidRPr="0025529D" w:rsidRDefault="00C6618C" w:rsidP="0025529D">
            <w:pPr>
              <w:pStyle w:val="Div"/>
              <w:shd w:val="clear" w:color="auto" w:fill="auto"/>
              <w:spacing w:after="100" w:afterAutospacing="1"/>
              <w:rPr>
                <w:b/>
              </w:rPr>
            </w:pPr>
            <w:r w:rsidRPr="0025529D">
              <w:rPr>
                <w:b/>
              </w:rPr>
              <w:t xml:space="preserve">Varicella (Chicken Pox) </w:t>
            </w:r>
          </w:p>
        </w:tc>
        <w:tc>
          <w:tcPr>
            <w:tcW w:w="4788" w:type="dxa"/>
          </w:tcPr>
          <w:p w14:paraId="2C542219" w14:textId="77777777" w:rsidR="00C6618C" w:rsidRPr="00C6618C" w:rsidRDefault="00C6618C" w:rsidP="0025529D">
            <w:pPr>
              <w:pStyle w:val="Div"/>
              <w:shd w:val="clear" w:color="auto" w:fill="auto"/>
              <w:spacing w:after="100" w:afterAutospacing="1"/>
            </w:pPr>
            <w:r w:rsidRPr="00C6618C">
              <w:t xml:space="preserve">If no evidence of previous infection, </w:t>
            </w:r>
            <w:r w:rsidRPr="0025529D">
              <w:rPr>
                <w:lang w:val="en-US"/>
              </w:rPr>
              <w:t>2</w:t>
            </w:r>
            <w:r w:rsidRPr="00C6618C">
              <w:t xml:space="preserve"> immunizations</w:t>
            </w:r>
          </w:p>
        </w:tc>
      </w:tr>
      <w:tr w:rsidR="00C6618C" w:rsidRPr="0025529D" w14:paraId="6C1E7DD2" w14:textId="77777777" w:rsidTr="0025529D">
        <w:tc>
          <w:tcPr>
            <w:tcW w:w="4788" w:type="dxa"/>
          </w:tcPr>
          <w:p w14:paraId="2E5DAB83" w14:textId="77777777" w:rsidR="00C6618C" w:rsidRPr="00C6618C" w:rsidRDefault="00C6618C" w:rsidP="0025529D">
            <w:pPr>
              <w:pStyle w:val="Div"/>
              <w:shd w:val="clear" w:color="auto" w:fill="auto"/>
              <w:spacing w:after="100" w:afterAutospacing="1"/>
            </w:pPr>
            <w:r w:rsidRPr="0025529D">
              <w:rPr>
                <w:b/>
              </w:rPr>
              <w:t xml:space="preserve">Influenza </w:t>
            </w:r>
          </w:p>
        </w:tc>
        <w:tc>
          <w:tcPr>
            <w:tcW w:w="4788" w:type="dxa"/>
          </w:tcPr>
          <w:p w14:paraId="5A899B7A" w14:textId="58AE398D" w:rsidR="00C6618C" w:rsidRPr="00447FA7" w:rsidRDefault="00C6618C" w:rsidP="0025529D">
            <w:pPr>
              <w:pStyle w:val="Div"/>
              <w:shd w:val="clear" w:color="auto" w:fill="auto"/>
              <w:spacing w:after="100" w:afterAutospacing="1"/>
              <w:rPr>
                <w:b/>
                <w:lang w:val="en-US"/>
              </w:rPr>
            </w:pPr>
            <w:r w:rsidRPr="0025529D">
              <w:rPr>
                <w:lang w:val="en-US"/>
              </w:rPr>
              <w:t>1</w:t>
            </w:r>
            <w:r w:rsidRPr="00C6618C">
              <w:t xml:space="preserve"> </w:t>
            </w:r>
            <w:r w:rsidR="000D1E54">
              <w:t xml:space="preserve">immunization </w:t>
            </w:r>
            <w:r w:rsidR="00447FA7">
              <w:rPr>
                <w:lang w:val="en-US"/>
              </w:rPr>
              <w:t>yearly after September 1</w:t>
            </w:r>
          </w:p>
        </w:tc>
      </w:tr>
      <w:tr w:rsidR="00C6618C" w:rsidRPr="00C6618C" w14:paraId="195C4B8B" w14:textId="77777777" w:rsidTr="00736597">
        <w:trPr>
          <w:trHeight w:val="314"/>
        </w:trPr>
        <w:tc>
          <w:tcPr>
            <w:tcW w:w="4788" w:type="dxa"/>
          </w:tcPr>
          <w:p w14:paraId="68CDCDB5" w14:textId="77777777" w:rsidR="00C6618C" w:rsidRPr="0025529D" w:rsidRDefault="00C6618C" w:rsidP="0025529D">
            <w:pPr>
              <w:pStyle w:val="Div"/>
              <w:shd w:val="clear" w:color="auto" w:fill="auto"/>
              <w:spacing w:after="100" w:afterAutospacing="1"/>
              <w:rPr>
                <w:b/>
              </w:rPr>
            </w:pPr>
            <w:r w:rsidRPr="0025529D">
              <w:rPr>
                <w:b/>
              </w:rPr>
              <w:t xml:space="preserve">Polio </w:t>
            </w:r>
          </w:p>
        </w:tc>
        <w:tc>
          <w:tcPr>
            <w:tcW w:w="4788" w:type="dxa"/>
          </w:tcPr>
          <w:p w14:paraId="3A5992AA" w14:textId="77777777" w:rsidR="00C6618C" w:rsidRPr="00736597" w:rsidRDefault="00C6618C" w:rsidP="0025529D">
            <w:pPr>
              <w:pStyle w:val="Div"/>
              <w:shd w:val="clear" w:color="auto" w:fill="auto"/>
              <w:spacing w:after="100" w:afterAutospacing="1"/>
              <w:rPr>
                <w:lang w:val="en-US"/>
              </w:rPr>
            </w:pPr>
            <w:r w:rsidRPr="00C6618C">
              <w:t xml:space="preserve">Primary series </w:t>
            </w:r>
          </w:p>
        </w:tc>
      </w:tr>
      <w:tr w:rsidR="00736597" w:rsidRPr="00C6618C" w14:paraId="345E16B9" w14:textId="77777777" w:rsidTr="0025529D">
        <w:tc>
          <w:tcPr>
            <w:tcW w:w="4788" w:type="dxa"/>
          </w:tcPr>
          <w:p w14:paraId="04CAC76D" w14:textId="77777777" w:rsidR="00736597" w:rsidRPr="00736597" w:rsidRDefault="005D0507" w:rsidP="0025529D">
            <w:pPr>
              <w:pStyle w:val="Div"/>
              <w:shd w:val="clear" w:color="auto" w:fill="auto"/>
              <w:spacing w:after="100" w:afterAutospacing="1"/>
              <w:rPr>
                <w:b/>
                <w:lang w:val="en-US"/>
              </w:rPr>
            </w:pPr>
            <w:r>
              <w:rPr>
                <w:b/>
                <w:lang w:val="en-US"/>
              </w:rPr>
              <w:t>HPV</w:t>
            </w:r>
          </w:p>
        </w:tc>
        <w:tc>
          <w:tcPr>
            <w:tcW w:w="4788" w:type="dxa"/>
          </w:tcPr>
          <w:p w14:paraId="72514F5A" w14:textId="71C85FF5" w:rsidR="00736597" w:rsidRPr="00736597" w:rsidRDefault="00FA3FB0" w:rsidP="001F742E">
            <w:pPr>
              <w:pStyle w:val="Div"/>
              <w:shd w:val="clear" w:color="auto" w:fill="auto"/>
              <w:spacing w:after="100" w:afterAutospacing="1"/>
              <w:rPr>
                <w:lang w:val="en-US"/>
              </w:rPr>
            </w:pPr>
            <w:r>
              <w:rPr>
                <w:lang w:val="en-US"/>
              </w:rPr>
              <w:t>3 immunizations</w:t>
            </w:r>
            <w:r w:rsidR="009844F5">
              <w:rPr>
                <w:lang w:val="en-US"/>
              </w:rPr>
              <w:t xml:space="preserve"> if ≥15</w:t>
            </w:r>
            <w:r w:rsidR="003E0E4D">
              <w:rPr>
                <w:lang w:val="en-US"/>
              </w:rPr>
              <w:t xml:space="preserve"> </w:t>
            </w:r>
          </w:p>
        </w:tc>
      </w:tr>
      <w:tr w:rsidR="00B06E4A" w:rsidRPr="00C6618C" w14:paraId="4E1F00DA" w14:textId="77777777" w:rsidTr="0025529D">
        <w:tc>
          <w:tcPr>
            <w:tcW w:w="4788" w:type="dxa"/>
          </w:tcPr>
          <w:p w14:paraId="189A87C2" w14:textId="77777777" w:rsidR="00B06E4A" w:rsidRPr="006C5F60" w:rsidRDefault="00B06E4A" w:rsidP="0025529D">
            <w:pPr>
              <w:pStyle w:val="Div"/>
              <w:shd w:val="clear" w:color="auto" w:fill="auto"/>
              <w:spacing w:after="100" w:afterAutospacing="1"/>
              <w:rPr>
                <w:b/>
                <w:lang w:val="en-US"/>
              </w:rPr>
            </w:pPr>
            <w:r w:rsidRPr="006C5F60">
              <w:rPr>
                <w:b/>
                <w:lang w:val="en-US"/>
              </w:rPr>
              <w:t>Meningococc</w:t>
            </w:r>
            <w:r w:rsidR="002D0488" w:rsidRPr="006C5F60">
              <w:rPr>
                <w:b/>
                <w:lang w:val="en-US"/>
              </w:rPr>
              <w:t>al Vaccine</w:t>
            </w:r>
          </w:p>
        </w:tc>
        <w:tc>
          <w:tcPr>
            <w:tcW w:w="4788" w:type="dxa"/>
          </w:tcPr>
          <w:p w14:paraId="7B56DB10" w14:textId="77777777" w:rsidR="00B06E4A" w:rsidRPr="006C5F60" w:rsidRDefault="002D0488" w:rsidP="0025529D">
            <w:pPr>
              <w:pStyle w:val="Div"/>
              <w:shd w:val="clear" w:color="auto" w:fill="auto"/>
              <w:spacing w:after="100" w:afterAutospacing="1"/>
              <w:rPr>
                <w:lang w:val="en-US"/>
              </w:rPr>
            </w:pPr>
            <w:r w:rsidRPr="006C5F60">
              <w:rPr>
                <w:lang w:val="en-US"/>
              </w:rPr>
              <w:t>Based on individual risk</w:t>
            </w:r>
          </w:p>
        </w:tc>
      </w:tr>
    </w:tbl>
    <w:p w14:paraId="167097C5" w14:textId="77777777" w:rsidR="00465CE0" w:rsidRDefault="0025529D" w:rsidP="00465CE0">
      <w:pPr>
        <w:rPr>
          <w:lang w:val="en-US"/>
        </w:rPr>
      </w:pPr>
      <w:r>
        <w:t> </w:t>
      </w:r>
    </w:p>
    <w:p w14:paraId="787B1B9B" w14:textId="77777777" w:rsidR="00FC131C" w:rsidRPr="00C022E2" w:rsidRDefault="0025529D" w:rsidP="00FC131C">
      <w:pPr>
        <w:rPr>
          <w:b/>
          <w:lang w:val="en-US"/>
        </w:rPr>
      </w:pPr>
      <w:r w:rsidRPr="00C022E2">
        <w:rPr>
          <w:b/>
          <w:szCs w:val="20"/>
        </w:rPr>
        <w:t>Additional</w:t>
      </w:r>
      <w:r w:rsidRPr="00C022E2">
        <w:rPr>
          <w:szCs w:val="20"/>
        </w:rPr>
        <w:t xml:space="preserve"> </w:t>
      </w:r>
      <w:r w:rsidRPr="00C022E2">
        <w:rPr>
          <w:b/>
          <w:szCs w:val="20"/>
        </w:rPr>
        <w:t>Vacci</w:t>
      </w:r>
      <w:r w:rsidR="00887211">
        <w:rPr>
          <w:b/>
          <w:szCs w:val="20"/>
        </w:rPr>
        <w:t>ne</w:t>
      </w:r>
      <w:r w:rsidR="00D42936">
        <w:rPr>
          <w:b/>
          <w:szCs w:val="20"/>
          <w:lang w:val="en-US"/>
        </w:rPr>
        <w:t>s</w:t>
      </w:r>
      <w:r w:rsidR="00887211">
        <w:rPr>
          <w:b/>
          <w:szCs w:val="20"/>
        </w:rPr>
        <w:t xml:space="preserve"> for Special </w:t>
      </w:r>
      <w:r w:rsidR="00887211">
        <w:rPr>
          <w:b/>
          <w:szCs w:val="20"/>
          <w:lang w:val="en-US"/>
        </w:rPr>
        <w:t>Populations</w:t>
      </w:r>
      <w:r w:rsidR="00CC1BDA" w:rsidRPr="00C022E2">
        <w:rPr>
          <w:b/>
          <w:szCs w:val="20"/>
          <w:lang w:val="en-US"/>
        </w:rPr>
        <w:t>:</w:t>
      </w:r>
      <w:r w:rsidRPr="00C022E2">
        <w:br/>
      </w:r>
    </w:p>
    <w:p w14:paraId="25DF0E9C" w14:textId="77777777" w:rsidR="005746A7" w:rsidRDefault="0025529D" w:rsidP="00FC131C">
      <w:pPr>
        <w:ind w:left="720"/>
        <w:rPr>
          <w:lang w:val="en-US"/>
        </w:rPr>
      </w:pPr>
      <w:r>
        <w:rPr>
          <w:b/>
        </w:rPr>
        <w:t xml:space="preserve">Pneumococcal </w:t>
      </w:r>
      <w:r w:rsidR="00A750F5">
        <w:rPr>
          <w:b/>
        </w:rPr>
        <w:t>–</w:t>
      </w:r>
      <w:r>
        <w:rPr>
          <w:b/>
        </w:rPr>
        <w:t xml:space="preserve"> </w:t>
      </w:r>
      <w:r w:rsidR="00A750F5">
        <w:rPr>
          <w:lang w:val="en-US"/>
        </w:rPr>
        <w:t xml:space="preserve">indicated for </w:t>
      </w:r>
      <w:r w:rsidR="00887211">
        <w:rPr>
          <w:lang w:val="en-US"/>
        </w:rPr>
        <w:t>patients</w:t>
      </w:r>
      <w:r w:rsidR="00A750F5">
        <w:rPr>
          <w:lang w:val="en-US"/>
        </w:rPr>
        <w:t xml:space="preserve"> with certain </w:t>
      </w:r>
      <w:r w:rsidRPr="00C6618C">
        <w:t>health problems</w:t>
      </w:r>
      <w:r w:rsidR="00A750F5">
        <w:rPr>
          <w:lang w:val="en-US"/>
        </w:rPr>
        <w:t>,</w:t>
      </w:r>
      <w:r w:rsidRPr="00C6618C">
        <w:t xml:space="preserve"> (</w:t>
      </w:r>
      <w:r w:rsidR="00A750F5">
        <w:rPr>
          <w:lang w:val="en-US"/>
        </w:rPr>
        <w:t xml:space="preserve">e.g. </w:t>
      </w:r>
      <w:r w:rsidRPr="00C6618C">
        <w:t>heart</w:t>
      </w:r>
      <w:r w:rsidR="00A750F5">
        <w:rPr>
          <w:lang w:val="en-US"/>
        </w:rPr>
        <w:t>, liver,</w:t>
      </w:r>
      <w:r w:rsidRPr="00C6618C">
        <w:t xml:space="preserve"> or lung disease, diabetes, sickle cell anemia</w:t>
      </w:r>
      <w:r w:rsidR="00A750F5">
        <w:rPr>
          <w:lang w:val="en-US"/>
        </w:rPr>
        <w:t>, asplenia</w:t>
      </w:r>
      <w:r w:rsidRPr="00C6618C">
        <w:t>)</w:t>
      </w:r>
      <w:r w:rsidR="000D2DD8">
        <w:rPr>
          <w:lang w:val="en-US"/>
        </w:rPr>
        <w:t>,</w:t>
      </w:r>
      <w:r w:rsidRPr="00C6618C">
        <w:t xml:space="preserve"> </w:t>
      </w:r>
      <w:r w:rsidR="00A750F5">
        <w:rPr>
          <w:lang w:val="en-US"/>
        </w:rPr>
        <w:t xml:space="preserve"> </w:t>
      </w:r>
      <w:r w:rsidRPr="00C6618C">
        <w:t>taking medications that lower the body's resistance to disease</w:t>
      </w:r>
      <w:r w:rsidR="00C6618C" w:rsidRPr="00C6618C">
        <w:rPr>
          <w:lang w:val="en-US"/>
        </w:rPr>
        <w:t>,</w:t>
      </w:r>
      <w:r w:rsidRPr="00C6618C">
        <w:t xml:space="preserve"> </w:t>
      </w:r>
      <w:r w:rsidR="00A750F5">
        <w:rPr>
          <w:lang w:val="en-US"/>
        </w:rPr>
        <w:t xml:space="preserve">and </w:t>
      </w:r>
      <w:r w:rsidR="000D2DD8" w:rsidRPr="000D2DD8">
        <w:rPr>
          <w:b/>
          <w:lang w:val="en-US"/>
        </w:rPr>
        <w:t xml:space="preserve">with any history </w:t>
      </w:r>
      <w:r w:rsidR="007651AA">
        <w:rPr>
          <w:b/>
        </w:rPr>
        <w:t>asthma</w:t>
      </w:r>
      <w:r w:rsidR="007651AA">
        <w:rPr>
          <w:b/>
          <w:lang w:val="en-US"/>
        </w:rPr>
        <w:t xml:space="preserve">, or </w:t>
      </w:r>
      <w:r w:rsidR="00A750F5">
        <w:rPr>
          <w:b/>
          <w:lang w:val="en-US"/>
        </w:rPr>
        <w:t>smoking</w:t>
      </w:r>
      <w:r w:rsidR="007651AA">
        <w:rPr>
          <w:b/>
          <w:lang w:val="en-US"/>
        </w:rPr>
        <w:t>.</w:t>
      </w:r>
      <w:r w:rsidRPr="00C6618C">
        <w:t xml:space="preserve"> </w:t>
      </w:r>
    </w:p>
    <w:p w14:paraId="79402F8A" w14:textId="77777777" w:rsidR="00887211" w:rsidRDefault="00887211" w:rsidP="00FC131C">
      <w:pPr>
        <w:ind w:left="720"/>
        <w:rPr>
          <w:lang w:val="en-US"/>
        </w:rPr>
      </w:pPr>
    </w:p>
    <w:p w14:paraId="2E6CBC2B" w14:textId="77777777" w:rsidR="00FC131C" w:rsidRPr="00095FC0" w:rsidRDefault="00887211" w:rsidP="006C5F60">
      <w:pPr>
        <w:ind w:left="720"/>
        <w:rPr>
          <w:b/>
          <w:szCs w:val="20"/>
          <w:lang w:val="en-US"/>
        </w:rPr>
      </w:pPr>
      <w:r>
        <w:rPr>
          <w:b/>
          <w:lang w:val="en-US"/>
        </w:rPr>
        <w:t>Meningococcal B –</w:t>
      </w:r>
      <w:r w:rsidR="00D42936">
        <w:rPr>
          <w:b/>
          <w:lang w:val="en-US"/>
        </w:rPr>
        <w:t xml:space="preserve"> </w:t>
      </w:r>
      <w:r>
        <w:rPr>
          <w:lang w:val="en-US"/>
        </w:rPr>
        <w:t xml:space="preserve">indicated for patients with </w:t>
      </w:r>
      <w:r>
        <w:rPr>
          <w:rFonts w:ascii="Helvetica" w:hAnsi="Helvetica" w:cs="Helvetica"/>
          <w:sz w:val="21"/>
          <w:szCs w:val="21"/>
          <w:shd w:val="clear" w:color="auto" w:fill="FFFFFF"/>
        </w:rPr>
        <w:t>persistent complement component deficiency</w:t>
      </w:r>
      <w:r w:rsidR="00095FC0">
        <w:rPr>
          <w:rFonts w:ascii="Helvetica" w:hAnsi="Helvetica" w:cs="Helvetica"/>
          <w:sz w:val="21"/>
          <w:szCs w:val="21"/>
          <w:shd w:val="clear" w:color="auto" w:fill="FFFFFF"/>
          <w:lang w:val="en-US"/>
        </w:rPr>
        <w:t xml:space="preserve">, asplenia, </w:t>
      </w:r>
      <w:r w:rsidR="00095FC0" w:rsidRPr="00095FC0">
        <w:rPr>
          <w:rFonts w:ascii="Helvetica" w:hAnsi="Helvetica" w:cs="Helvetica"/>
          <w:sz w:val="21"/>
          <w:szCs w:val="21"/>
          <w:shd w:val="clear" w:color="auto" w:fill="FFFFFF"/>
          <w:lang w:val="en-US"/>
        </w:rPr>
        <w:t>at risk because of a serogroup B meningococcal disease outbreak</w:t>
      </w:r>
      <w:r w:rsidR="00095FC0">
        <w:rPr>
          <w:rFonts w:ascii="Helvetica" w:hAnsi="Helvetica" w:cs="Helvetica"/>
          <w:sz w:val="21"/>
          <w:szCs w:val="21"/>
          <w:shd w:val="clear" w:color="auto" w:fill="FFFFFF"/>
          <w:lang w:val="en-US"/>
        </w:rPr>
        <w:t xml:space="preserve">, </w:t>
      </w:r>
      <w:r w:rsidR="00D42936">
        <w:rPr>
          <w:rFonts w:ascii="Helvetica" w:hAnsi="Helvetica" w:cs="Helvetica"/>
          <w:sz w:val="21"/>
          <w:szCs w:val="21"/>
          <w:shd w:val="clear" w:color="auto" w:fill="FFFFFF"/>
          <w:lang w:val="en-US"/>
        </w:rPr>
        <w:t xml:space="preserve">and anyone taking </w:t>
      </w:r>
      <w:r w:rsidR="00D42936" w:rsidRPr="00D42936">
        <w:rPr>
          <w:rFonts w:ascii="Helvetica" w:eastAsia="Times New Roman" w:hAnsi="Helvetica" w:cs="Helvetica"/>
          <w:sz w:val="21"/>
          <w:szCs w:val="21"/>
          <w:shd w:val="clear" w:color="auto" w:fill="auto"/>
          <w:lang w:val="en-US" w:eastAsia="en-US"/>
        </w:rPr>
        <w:t>eculizumab</w:t>
      </w:r>
      <w:r w:rsidR="00D42936">
        <w:rPr>
          <w:rFonts w:ascii="Helvetica" w:eastAsia="Times New Roman" w:hAnsi="Helvetica" w:cs="Helvetica"/>
          <w:sz w:val="21"/>
          <w:szCs w:val="21"/>
          <w:shd w:val="clear" w:color="auto" w:fill="auto"/>
          <w:lang w:val="en-US" w:eastAsia="en-US"/>
        </w:rPr>
        <w:t xml:space="preserve"> </w:t>
      </w:r>
      <w:r w:rsidR="00D42936">
        <w:rPr>
          <w:rFonts w:ascii="Helvetica" w:hAnsi="Helvetica" w:cs="Helvetica"/>
          <w:sz w:val="21"/>
          <w:szCs w:val="21"/>
          <w:shd w:val="clear" w:color="auto" w:fill="FFFFFF"/>
        </w:rPr>
        <w:t>(also called Soliris</w:t>
      </w:r>
      <w:r w:rsidR="00D42936">
        <w:rPr>
          <w:rFonts w:ascii="Helvetica" w:hAnsi="Helvetica" w:cs="Helvetica"/>
          <w:sz w:val="16"/>
          <w:szCs w:val="16"/>
          <w:shd w:val="clear" w:color="auto" w:fill="FFFFFF"/>
          <w:vertAlign w:val="superscript"/>
        </w:rPr>
        <w:t>®</w:t>
      </w:r>
      <w:r w:rsidR="00D42936">
        <w:rPr>
          <w:rFonts w:ascii="Helvetica" w:hAnsi="Helvetica" w:cs="Helvetica"/>
          <w:sz w:val="21"/>
          <w:szCs w:val="21"/>
          <w:shd w:val="clear" w:color="auto" w:fill="FFFFFF"/>
        </w:rPr>
        <w:t>)</w:t>
      </w:r>
      <w:r w:rsidR="00095FC0">
        <w:rPr>
          <w:rFonts w:ascii="Helvetica" w:hAnsi="Helvetica" w:cs="Helvetica"/>
          <w:sz w:val="21"/>
          <w:szCs w:val="21"/>
          <w:shd w:val="clear" w:color="auto" w:fill="FFFFFF"/>
          <w:lang w:val="en-US"/>
        </w:rPr>
        <w:t>.</w:t>
      </w:r>
    </w:p>
    <w:p w14:paraId="1C7B7AFD" w14:textId="77777777" w:rsidR="001F742E" w:rsidRDefault="001F742E" w:rsidP="00FC131C">
      <w:pPr>
        <w:rPr>
          <w:b/>
          <w:szCs w:val="20"/>
          <w:lang w:val="en-US"/>
        </w:rPr>
      </w:pPr>
    </w:p>
    <w:p w14:paraId="482A0CAF" w14:textId="77777777" w:rsidR="00FC131C" w:rsidRPr="00C022E2" w:rsidRDefault="00FC131C" w:rsidP="00FC131C">
      <w:pPr>
        <w:rPr>
          <w:b/>
          <w:szCs w:val="20"/>
          <w:lang w:val="en-US"/>
        </w:rPr>
      </w:pPr>
      <w:r w:rsidRPr="00C022E2">
        <w:rPr>
          <w:b/>
          <w:szCs w:val="20"/>
        </w:rPr>
        <w:t>Additional</w:t>
      </w:r>
      <w:r w:rsidRPr="00C022E2">
        <w:rPr>
          <w:szCs w:val="20"/>
        </w:rPr>
        <w:t xml:space="preserve"> </w:t>
      </w:r>
      <w:r w:rsidRPr="00C022E2">
        <w:rPr>
          <w:b/>
          <w:szCs w:val="20"/>
          <w:lang w:val="en-US"/>
        </w:rPr>
        <w:t>Immunization Information</w:t>
      </w:r>
      <w:r w:rsidR="00CC1BDA" w:rsidRPr="00C022E2">
        <w:rPr>
          <w:b/>
          <w:szCs w:val="20"/>
          <w:lang w:val="en-US"/>
        </w:rPr>
        <w:t>:</w:t>
      </w:r>
      <w:r w:rsidRPr="00C022E2">
        <w:br/>
      </w:r>
    </w:p>
    <w:p w14:paraId="10356813" w14:textId="77777777" w:rsidR="00FC131C" w:rsidRDefault="00FC131C" w:rsidP="00FC131C">
      <w:pPr>
        <w:pStyle w:val="Ul"/>
        <w:ind w:firstLine="720"/>
        <w:rPr>
          <w:b/>
          <w:i/>
          <w:szCs w:val="20"/>
          <w:lang w:val="en-US"/>
        </w:rPr>
      </w:pPr>
      <w:r>
        <w:rPr>
          <w:b/>
          <w:i/>
          <w:szCs w:val="20"/>
          <w:lang w:val="en-US"/>
        </w:rPr>
        <w:t>Rabies</w:t>
      </w:r>
    </w:p>
    <w:p w14:paraId="6BE653DA" w14:textId="77777777" w:rsidR="00D33A8F" w:rsidRDefault="00FC131C" w:rsidP="00FC131C">
      <w:pPr>
        <w:pStyle w:val="Ul"/>
        <w:ind w:left="720"/>
        <w:rPr>
          <w:szCs w:val="20"/>
          <w:lang w:val="en-US"/>
        </w:rPr>
      </w:pPr>
      <w:r>
        <w:rPr>
          <w:szCs w:val="20"/>
          <w:lang w:val="en-US"/>
        </w:rPr>
        <w:t xml:space="preserve">Rabies is essentially a fatal illness </w:t>
      </w:r>
      <w:r w:rsidR="00D42936">
        <w:rPr>
          <w:szCs w:val="20"/>
          <w:lang w:val="en-US"/>
        </w:rPr>
        <w:t xml:space="preserve">usually </w:t>
      </w:r>
      <w:r>
        <w:rPr>
          <w:szCs w:val="20"/>
          <w:lang w:val="en-US"/>
        </w:rPr>
        <w:t xml:space="preserve">caused from the bite or scratch of any mammal. Rabies exists almost everywhere and is </w:t>
      </w:r>
      <w:r w:rsidRPr="007E4249">
        <w:rPr>
          <w:b/>
          <w:i/>
          <w:szCs w:val="20"/>
          <w:lang w:val="en-US"/>
        </w:rPr>
        <w:t>very</w:t>
      </w:r>
      <w:r>
        <w:rPr>
          <w:szCs w:val="20"/>
          <w:lang w:val="en-US"/>
        </w:rPr>
        <w:t xml:space="preserve"> prevalent in the developing world. Any mammal (dog, bat, fox, monkey, cat, etc.) bite or scratch should be taken seriously and medical care sought immediately, even for those previously immunized.  Exposures in unimmunized travelers require treatment with </w:t>
      </w:r>
      <w:r w:rsidRPr="00D064DB">
        <w:rPr>
          <w:b/>
          <w:szCs w:val="20"/>
          <w:lang w:val="en-US"/>
        </w:rPr>
        <w:t>Rabies Immune Globulin</w:t>
      </w:r>
      <w:r>
        <w:rPr>
          <w:szCs w:val="20"/>
          <w:lang w:val="en-US"/>
        </w:rPr>
        <w:t xml:space="preserve"> (usually </w:t>
      </w:r>
      <w:r w:rsidRPr="001F742E">
        <w:rPr>
          <w:b/>
          <w:szCs w:val="20"/>
          <w:lang w:val="en-US"/>
        </w:rPr>
        <w:t>not available</w:t>
      </w:r>
      <w:r>
        <w:rPr>
          <w:szCs w:val="20"/>
          <w:lang w:val="en-US"/>
        </w:rPr>
        <w:t xml:space="preserve"> in the developing world) </w:t>
      </w:r>
      <w:r w:rsidRPr="00714815">
        <w:rPr>
          <w:b/>
          <w:szCs w:val="20"/>
          <w:lang w:val="en-US"/>
        </w:rPr>
        <w:t xml:space="preserve">and </w:t>
      </w:r>
      <w:r>
        <w:rPr>
          <w:szCs w:val="20"/>
          <w:lang w:val="en-US"/>
        </w:rPr>
        <w:t xml:space="preserve">post-exposure </w:t>
      </w:r>
      <w:r w:rsidRPr="00D064DB">
        <w:rPr>
          <w:b/>
          <w:szCs w:val="20"/>
          <w:lang w:val="en-US"/>
        </w:rPr>
        <w:t>vaccine</w:t>
      </w:r>
      <w:r>
        <w:rPr>
          <w:szCs w:val="20"/>
          <w:lang w:val="en-US"/>
        </w:rPr>
        <w:t xml:space="preserve">. </w:t>
      </w:r>
      <w:r w:rsidR="006A2BCA">
        <w:rPr>
          <w:szCs w:val="20"/>
          <w:lang w:val="en-US"/>
        </w:rPr>
        <w:t xml:space="preserve">For students who anticipate regular international travel, rabies vaccine is recommended. </w:t>
      </w:r>
      <w:r w:rsidR="001F742E">
        <w:rPr>
          <w:szCs w:val="20"/>
          <w:lang w:val="en-US"/>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420"/>
      </w:tblGrid>
      <w:tr w:rsidR="00095FC0" w14:paraId="5947146C" w14:textId="77777777" w:rsidTr="00714519">
        <w:tc>
          <w:tcPr>
            <w:tcW w:w="3348" w:type="dxa"/>
          </w:tcPr>
          <w:p w14:paraId="7E2BBFD0" w14:textId="77777777" w:rsidR="00714519" w:rsidRDefault="00714519" w:rsidP="00095FC0">
            <w:pPr>
              <w:pStyle w:val="Ul"/>
              <w:shd w:val="clear" w:color="auto" w:fill="auto"/>
              <w:rPr>
                <w:b/>
                <w:noProof/>
                <w:sz w:val="24"/>
                <w:lang w:val="en-US"/>
              </w:rPr>
            </w:pPr>
          </w:p>
          <w:p w14:paraId="6F6A84DF" w14:textId="77777777" w:rsidR="00714519" w:rsidRPr="00766247" w:rsidRDefault="00714519" w:rsidP="00095FC0">
            <w:pPr>
              <w:pStyle w:val="Ul"/>
              <w:shd w:val="clear" w:color="auto" w:fill="auto"/>
              <w:rPr>
                <w:b/>
                <w:noProof/>
                <w:szCs w:val="20"/>
                <w:lang w:val="en-US"/>
              </w:rPr>
            </w:pPr>
            <w:r w:rsidRPr="00766247">
              <w:rPr>
                <w:b/>
                <w:noProof/>
                <w:szCs w:val="20"/>
                <w:lang w:val="en-US"/>
              </w:rPr>
              <w:t xml:space="preserve">Rabies Medium and </w:t>
            </w:r>
          </w:p>
          <w:p w14:paraId="64785805" w14:textId="77777777" w:rsidR="00095FC0" w:rsidRPr="00714519" w:rsidRDefault="00714519" w:rsidP="00095FC0">
            <w:pPr>
              <w:pStyle w:val="Ul"/>
              <w:shd w:val="clear" w:color="auto" w:fill="auto"/>
              <w:rPr>
                <w:b/>
                <w:noProof/>
                <w:sz w:val="24"/>
                <w:lang w:val="en-US"/>
              </w:rPr>
            </w:pPr>
            <w:r w:rsidRPr="00766247">
              <w:rPr>
                <w:b/>
                <w:noProof/>
                <w:szCs w:val="20"/>
                <w:lang w:val="en-US"/>
              </w:rPr>
              <w:t>High Risk Countries:</w:t>
            </w:r>
          </w:p>
        </w:tc>
        <w:tc>
          <w:tcPr>
            <w:tcW w:w="3420" w:type="dxa"/>
          </w:tcPr>
          <w:p w14:paraId="77D59F24" w14:textId="77777777" w:rsidR="00095FC0" w:rsidRDefault="00714519" w:rsidP="00714519">
            <w:pPr>
              <w:pStyle w:val="Ul"/>
              <w:shd w:val="clear" w:color="auto" w:fill="auto"/>
              <w:rPr>
                <w:b/>
                <w:noProof/>
                <w:sz w:val="36"/>
                <w:szCs w:val="36"/>
                <w:lang w:val="en-US"/>
              </w:rPr>
            </w:pPr>
            <w:r>
              <w:rPr>
                <w:b/>
                <w:noProof/>
                <w:sz w:val="36"/>
                <w:szCs w:val="36"/>
                <w:lang w:val="en-US" w:eastAsia="en-US"/>
              </w:rPr>
              <w:drawing>
                <wp:inline distT="0" distB="0" distL="0" distR="0" wp14:anchorId="464A781F" wp14:editId="76B6A3E5">
                  <wp:extent cx="1668780" cy="76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762000"/>
                          </a:xfrm>
                          <a:prstGeom prst="rect">
                            <a:avLst/>
                          </a:prstGeom>
                          <a:noFill/>
                        </pic:spPr>
                      </pic:pic>
                    </a:graphicData>
                  </a:graphic>
                </wp:inline>
              </w:drawing>
            </w:r>
          </w:p>
        </w:tc>
      </w:tr>
    </w:tbl>
    <w:p w14:paraId="16E76641" w14:textId="462CD053" w:rsidR="00095FC0" w:rsidRPr="000872EF" w:rsidRDefault="00095FC0" w:rsidP="00766247">
      <w:pPr>
        <w:pStyle w:val="Ul"/>
        <w:ind w:left="720"/>
        <w:rPr>
          <w:rFonts w:asciiTheme="majorHAnsi" w:hAnsiTheme="majorHAnsi"/>
          <w:b/>
          <w:noProof/>
          <w:sz w:val="16"/>
          <w:szCs w:val="16"/>
          <w:lang w:val="en-US"/>
        </w:rPr>
      </w:pPr>
    </w:p>
    <w:sectPr w:rsidR="00095FC0" w:rsidRPr="000872EF" w:rsidSect="00766247">
      <w:footerReference w:type="default" r:id="rId12"/>
      <w:pgSz w:w="12240" w:h="15840"/>
      <w:pgMar w:top="288" w:right="1440" w:bottom="28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7DFF" w14:textId="77777777" w:rsidR="000D13FC" w:rsidRDefault="000D13FC" w:rsidP="00B20DBC">
      <w:r>
        <w:separator/>
      </w:r>
    </w:p>
  </w:endnote>
  <w:endnote w:type="continuationSeparator" w:id="0">
    <w:p w14:paraId="48C9E36D" w14:textId="77777777" w:rsidR="000D13FC" w:rsidRDefault="000D13FC" w:rsidP="00B2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EAB4" w14:textId="77777777" w:rsidR="006C5F60" w:rsidRPr="0081152C" w:rsidRDefault="006C5F60">
    <w:pPr>
      <w:pStyle w:val="Footer"/>
      <w:jc w:val="center"/>
      <w:rPr>
        <w:sz w:val="18"/>
        <w:szCs w:val="18"/>
      </w:rPr>
    </w:pPr>
    <w:r w:rsidRPr="0081152C">
      <w:rPr>
        <w:sz w:val="18"/>
        <w:szCs w:val="18"/>
      </w:rPr>
      <w:fldChar w:fldCharType="begin"/>
    </w:r>
    <w:r w:rsidRPr="0081152C">
      <w:rPr>
        <w:sz w:val="18"/>
        <w:szCs w:val="18"/>
      </w:rPr>
      <w:instrText xml:space="preserve"> PAGE   \* MERGEFORMAT </w:instrText>
    </w:r>
    <w:r w:rsidRPr="0081152C">
      <w:rPr>
        <w:sz w:val="18"/>
        <w:szCs w:val="18"/>
      </w:rPr>
      <w:fldChar w:fldCharType="separate"/>
    </w:r>
    <w:r w:rsidR="005D0507">
      <w:rPr>
        <w:noProof/>
        <w:sz w:val="18"/>
        <w:szCs w:val="18"/>
      </w:rPr>
      <w:t>1</w:t>
    </w:r>
    <w:r w:rsidRPr="0081152C">
      <w:rPr>
        <w:noProof/>
        <w:sz w:val="18"/>
        <w:szCs w:val="18"/>
      </w:rPr>
      <w:fldChar w:fldCharType="end"/>
    </w:r>
  </w:p>
  <w:p w14:paraId="533CAC2B" w14:textId="77777777" w:rsidR="006C5F60" w:rsidRDefault="006C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C77C" w14:textId="77777777" w:rsidR="000D13FC" w:rsidRDefault="000D13FC" w:rsidP="00B20DBC">
      <w:r>
        <w:separator/>
      </w:r>
    </w:p>
  </w:footnote>
  <w:footnote w:type="continuationSeparator" w:id="0">
    <w:p w14:paraId="01CBB104" w14:textId="77777777" w:rsidR="000D13FC" w:rsidRDefault="000D13FC" w:rsidP="00B2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56C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357A2F"/>
    <w:multiLevelType w:val="hybridMultilevel"/>
    <w:tmpl w:val="6A76C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736A2F"/>
    <w:multiLevelType w:val="hybridMultilevel"/>
    <w:tmpl w:val="94EA5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D64985"/>
    <w:multiLevelType w:val="hybridMultilevel"/>
    <w:tmpl w:val="F4ECBB16"/>
    <w:lvl w:ilvl="0" w:tplc="169A88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52C5F"/>
    <w:multiLevelType w:val="hybridMultilevel"/>
    <w:tmpl w:val="0D80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22"/>
    <w:rsid w:val="000114CA"/>
    <w:rsid w:val="00015F4D"/>
    <w:rsid w:val="000240B3"/>
    <w:rsid w:val="0003364F"/>
    <w:rsid w:val="00034860"/>
    <w:rsid w:val="0003740C"/>
    <w:rsid w:val="00053BBB"/>
    <w:rsid w:val="00057DFA"/>
    <w:rsid w:val="00060220"/>
    <w:rsid w:val="000657A4"/>
    <w:rsid w:val="00071481"/>
    <w:rsid w:val="000859DD"/>
    <w:rsid w:val="000872EF"/>
    <w:rsid w:val="000923DB"/>
    <w:rsid w:val="0009330C"/>
    <w:rsid w:val="00094386"/>
    <w:rsid w:val="00095FC0"/>
    <w:rsid w:val="000A17D0"/>
    <w:rsid w:val="000B03BB"/>
    <w:rsid w:val="000D13FC"/>
    <w:rsid w:val="000D1E54"/>
    <w:rsid w:val="000D2DD8"/>
    <w:rsid w:val="000D7E98"/>
    <w:rsid w:val="000E1DAE"/>
    <w:rsid w:val="000F7D1D"/>
    <w:rsid w:val="00101A22"/>
    <w:rsid w:val="0010352F"/>
    <w:rsid w:val="00105B65"/>
    <w:rsid w:val="00107915"/>
    <w:rsid w:val="001359D2"/>
    <w:rsid w:val="00137749"/>
    <w:rsid w:val="001410E4"/>
    <w:rsid w:val="00142B67"/>
    <w:rsid w:val="001435CD"/>
    <w:rsid w:val="0015554A"/>
    <w:rsid w:val="00157ACA"/>
    <w:rsid w:val="00157EF2"/>
    <w:rsid w:val="00161CB7"/>
    <w:rsid w:val="00163228"/>
    <w:rsid w:val="00172068"/>
    <w:rsid w:val="00173E85"/>
    <w:rsid w:val="0017563A"/>
    <w:rsid w:val="00176A92"/>
    <w:rsid w:val="001819A1"/>
    <w:rsid w:val="00190196"/>
    <w:rsid w:val="00193C21"/>
    <w:rsid w:val="001B3A64"/>
    <w:rsid w:val="001C1300"/>
    <w:rsid w:val="001C52B1"/>
    <w:rsid w:val="001C570A"/>
    <w:rsid w:val="001D2FE7"/>
    <w:rsid w:val="001E6731"/>
    <w:rsid w:val="001F42F4"/>
    <w:rsid w:val="001F4CD2"/>
    <w:rsid w:val="001F742E"/>
    <w:rsid w:val="002017E1"/>
    <w:rsid w:val="002200AF"/>
    <w:rsid w:val="00220107"/>
    <w:rsid w:val="00250C4D"/>
    <w:rsid w:val="00250CDB"/>
    <w:rsid w:val="0025187F"/>
    <w:rsid w:val="002542EA"/>
    <w:rsid w:val="0025529D"/>
    <w:rsid w:val="00277F64"/>
    <w:rsid w:val="00285470"/>
    <w:rsid w:val="00285CE9"/>
    <w:rsid w:val="002925C4"/>
    <w:rsid w:val="002C0EB0"/>
    <w:rsid w:val="002C4C0B"/>
    <w:rsid w:val="002D0488"/>
    <w:rsid w:val="002D3930"/>
    <w:rsid w:val="002E038B"/>
    <w:rsid w:val="002E3854"/>
    <w:rsid w:val="002E3A42"/>
    <w:rsid w:val="002F2D9A"/>
    <w:rsid w:val="002F553F"/>
    <w:rsid w:val="002F7BD9"/>
    <w:rsid w:val="002F7D18"/>
    <w:rsid w:val="0030006E"/>
    <w:rsid w:val="003027F6"/>
    <w:rsid w:val="00304B6E"/>
    <w:rsid w:val="0030511A"/>
    <w:rsid w:val="00306837"/>
    <w:rsid w:val="00307B8C"/>
    <w:rsid w:val="003104C2"/>
    <w:rsid w:val="00310B02"/>
    <w:rsid w:val="00322E5B"/>
    <w:rsid w:val="003312C9"/>
    <w:rsid w:val="003346A1"/>
    <w:rsid w:val="003506FA"/>
    <w:rsid w:val="00357687"/>
    <w:rsid w:val="00363A1A"/>
    <w:rsid w:val="0036646A"/>
    <w:rsid w:val="00386573"/>
    <w:rsid w:val="00394C5C"/>
    <w:rsid w:val="003A5E33"/>
    <w:rsid w:val="003C0248"/>
    <w:rsid w:val="003C0FE2"/>
    <w:rsid w:val="003C507F"/>
    <w:rsid w:val="003D6B98"/>
    <w:rsid w:val="003E0E4D"/>
    <w:rsid w:val="0040333D"/>
    <w:rsid w:val="00427572"/>
    <w:rsid w:val="00435EDD"/>
    <w:rsid w:val="00444351"/>
    <w:rsid w:val="00447FA7"/>
    <w:rsid w:val="00465CE0"/>
    <w:rsid w:val="00470324"/>
    <w:rsid w:val="004734B1"/>
    <w:rsid w:val="00473C88"/>
    <w:rsid w:val="00486E20"/>
    <w:rsid w:val="004A2B24"/>
    <w:rsid w:val="004A3625"/>
    <w:rsid w:val="004A7B7E"/>
    <w:rsid w:val="004B0056"/>
    <w:rsid w:val="004B7368"/>
    <w:rsid w:val="004C5E15"/>
    <w:rsid w:val="004F40D6"/>
    <w:rsid w:val="00504C22"/>
    <w:rsid w:val="00524A30"/>
    <w:rsid w:val="00531614"/>
    <w:rsid w:val="00531E5E"/>
    <w:rsid w:val="00547561"/>
    <w:rsid w:val="00561B97"/>
    <w:rsid w:val="00562C56"/>
    <w:rsid w:val="005746A7"/>
    <w:rsid w:val="00584ED3"/>
    <w:rsid w:val="0059073B"/>
    <w:rsid w:val="00591DAE"/>
    <w:rsid w:val="00593512"/>
    <w:rsid w:val="00594AC9"/>
    <w:rsid w:val="00594C4C"/>
    <w:rsid w:val="005A694C"/>
    <w:rsid w:val="005B156A"/>
    <w:rsid w:val="005B2210"/>
    <w:rsid w:val="005B719C"/>
    <w:rsid w:val="005B7276"/>
    <w:rsid w:val="005D0507"/>
    <w:rsid w:val="005D0F8C"/>
    <w:rsid w:val="005D2286"/>
    <w:rsid w:val="005E0D0B"/>
    <w:rsid w:val="005E2E57"/>
    <w:rsid w:val="005F213F"/>
    <w:rsid w:val="00600F4C"/>
    <w:rsid w:val="00605A95"/>
    <w:rsid w:val="006108DE"/>
    <w:rsid w:val="006160C1"/>
    <w:rsid w:val="00625D62"/>
    <w:rsid w:val="006618AA"/>
    <w:rsid w:val="006633DC"/>
    <w:rsid w:val="00664FE3"/>
    <w:rsid w:val="00665EE1"/>
    <w:rsid w:val="006767EA"/>
    <w:rsid w:val="006A2BCA"/>
    <w:rsid w:val="006B6586"/>
    <w:rsid w:val="006C5F60"/>
    <w:rsid w:val="006E5F16"/>
    <w:rsid w:val="007037DE"/>
    <w:rsid w:val="0070620C"/>
    <w:rsid w:val="00714519"/>
    <w:rsid w:val="00714815"/>
    <w:rsid w:val="00722F67"/>
    <w:rsid w:val="00733676"/>
    <w:rsid w:val="00736597"/>
    <w:rsid w:val="00740170"/>
    <w:rsid w:val="007419AE"/>
    <w:rsid w:val="007560BC"/>
    <w:rsid w:val="00757A3F"/>
    <w:rsid w:val="007651AA"/>
    <w:rsid w:val="00766247"/>
    <w:rsid w:val="00781666"/>
    <w:rsid w:val="007822C7"/>
    <w:rsid w:val="007B3927"/>
    <w:rsid w:val="007B5C49"/>
    <w:rsid w:val="007B7C4F"/>
    <w:rsid w:val="007D2ECF"/>
    <w:rsid w:val="007D5B08"/>
    <w:rsid w:val="007E0989"/>
    <w:rsid w:val="007E1B6C"/>
    <w:rsid w:val="007E4249"/>
    <w:rsid w:val="00803D40"/>
    <w:rsid w:val="00810432"/>
    <w:rsid w:val="0081152C"/>
    <w:rsid w:val="00821376"/>
    <w:rsid w:val="00822205"/>
    <w:rsid w:val="00824CF4"/>
    <w:rsid w:val="00832828"/>
    <w:rsid w:val="008573E0"/>
    <w:rsid w:val="00861C0E"/>
    <w:rsid w:val="00887211"/>
    <w:rsid w:val="00892840"/>
    <w:rsid w:val="008A1273"/>
    <w:rsid w:val="008A5FBE"/>
    <w:rsid w:val="008A60F4"/>
    <w:rsid w:val="008A6C53"/>
    <w:rsid w:val="008B2D94"/>
    <w:rsid w:val="008B4186"/>
    <w:rsid w:val="008C0835"/>
    <w:rsid w:val="008D6D4E"/>
    <w:rsid w:val="008D709E"/>
    <w:rsid w:val="008E33F6"/>
    <w:rsid w:val="008E3669"/>
    <w:rsid w:val="008E3C09"/>
    <w:rsid w:val="008E619E"/>
    <w:rsid w:val="008F6422"/>
    <w:rsid w:val="00901281"/>
    <w:rsid w:val="009208A4"/>
    <w:rsid w:val="00922E7E"/>
    <w:rsid w:val="00931328"/>
    <w:rsid w:val="00934B2F"/>
    <w:rsid w:val="00941692"/>
    <w:rsid w:val="009704ED"/>
    <w:rsid w:val="009844F5"/>
    <w:rsid w:val="009865FB"/>
    <w:rsid w:val="00992165"/>
    <w:rsid w:val="009977A2"/>
    <w:rsid w:val="009A400E"/>
    <w:rsid w:val="009B5430"/>
    <w:rsid w:val="009C74D9"/>
    <w:rsid w:val="009E015C"/>
    <w:rsid w:val="009E7CAA"/>
    <w:rsid w:val="009F1721"/>
    <w:rsid w:val="009F33F4"/>
    <w:rsid w:val="00A125C7"/>
    <w:rsid w:val="00A15244"/>
    <w:rsid w:val="00A357E2"/>
    <w:rsid w:val="00A36FA3"/>
    <w:rsid w:val="00A37A04"/>
    <w:rsid w:val="00A5024C"/>
    <w:rsid w:val="00A5364A"/>
    <w:rsid w:val="00A5549C"/>
    <w:rsid w:val="00A63A76"/>
    <w:rsid w:val="00A657DF"/>
    <w:rsid w:val="00A6588A"/>
    <w:rsid w:val="00A72DBC"/>
    <w:rsid w:val="00A737EC"/>
    <w:rsid w:val="00A750F5"/>
    <w:rsid w:val="00A8168E"/>
    <w:rsid w:val="00A96947"/>
    <w:rsid w:val="00AA542A"/>
    <w:rsid w:val="00AA5561"/>
    <w:rsid w:val="00AB71F6"/>
    <w:rsid w:val="00AB764F"/>
    <w:rsid w:val="00AC3E89"/>
    <w:rsid w:val="00AC7523"/>
    <w:rsid w:val="00AE1D82"/>
    <w:rsid w:val="00AE6E9F"/>
    <w:rsid w:val="00AF6826"/>
    <w:rsid w:val="00AF6C41"/>
    <w:rsid w:val="00B02604"/>
    <w:rsid w:val="00B06E4A"/>
    <w:rsid w:val="00B12572"/>
    <w:rsid w:val="00B20DBC"/>
    <w:rsid w:val="00B2475E"/>
    <w:rsid w:val="00B44788"/>
    <w:rsid w:val="00B61897"/>
    <w:rsid w:val="00B639D2"/>
    <w:rsid w:val="00B72842"/>
    <w:rsid w:val="00B75CDE"/>
    <w:rsid w:val="00B80203"/>
    <w:rsid w:val="00B814B1"/>
    <w:rsid w:val="00B954CC"/>
    <w:rsid w:val="00B97103"/>
    <w:rsid w:val="00BA5971"/>
    <w:rsid w:val="00BC2A22"/>
    <w:rsid w:val="00BE3C93"/>
    <w:rsid w:val="00BF5C20"/>
    <w:rsid w:val="00BF74CF"/>
    <w:rsid w:val="00C022E2"/>
    <w:rsid w:val="00C122FE"/>
    <w:rsid w:val="00C2113E"/>
    <w:rsid w:val="00C250E3"/>
    <w:rsid w:val="00C269B1"/>
    <w:rsid w:val="00C27596"/>
    <w:rsid w:val="00C30427"/>
    <w:rsid w:val="00C44D11"/>
    <w:rsid w:val="00C64404"/>
    <w:rsid w:val="00C6618C"/>
    <w:rsid w:val="00C71460"/>
    <w:rsid w:val="00C73983"/>
    <w:rsid w:val="00C975D6"/>
    <w:rsid w:val="00CA0623"/>
    <w:rsid w:val="00CA7D7A"/>
    <w:rsid w:val="00CB0B17"/>
    <w:rsid w:val="00CB4971"/>
    <w:rsid w:val="00CC1BDA"/>
    <w:rsid w:val="00CE6DC1"/>
    <w:rsid w:val="00CF1668"/>
    <w:rsid w:val="00D0599E"/>
    <w:rsid w:val="00D064DB"/>
    <w:rsid w:val="00D232D5"/>
    <w:rsid w:val="00D23B82"/>
    <w:rsid w:val="00D26EEC"/>
    <w:rsid w:val="00D33458"/>
    <w:rsid w:val="00D33A8F"/>
    <w:rsid w:val="00D36BF2"/>
    <w:rsid w:val="00D42936"/>
    <w:rsid w:val="00D5078B"/>
    <w:rsid w:val="00D54696"/>
    <w:rsid w:val="00D610CF"/>
    <w:rsid w:val="00D750C4"/>
    <w:rsid w:val="00D80018"/>
    <w:rsid w:val="00D81363"/>
    <w:rsid w:val="00D850D8"/>
    <w:rsid w:val="00D87462"/>
    <w:rsid w:val="00D96B62"/>
    <w:rsid w:val="00D9737D"/>
    <w:rsid w:val="00DA3964"/>
    <w:rsid w:val="00DB42A3"/>
    <w:rsid w:val="00DB7CE7"/>
    <w:rsid w:val="00DC1148"/>
    <w:rsid w:val="00DC34CA"/>
    <w:rsid w:val="00DD477D"/>
    <w:rsid w:val="00DD62BC"/>
    <w:rsid w:val="00DE1CE0"/>
    <w:rsid w:val="00E07B2F"/>
    <w:rsid w:val="00E220C0"/>
    <w:rsid w:val="00E27FD7"/>
    <w:rsid w:val="00E33225"/>
    <w:rsid w:val="00E41BE6"/>
    <w:rsid w:val="00E47278"/>
    <w:rsid w:val="00E51A00"/>
    <w:rsid w:val="00E62E35"/>
    <w:rsid w:val="00E67DFE"/>
    <w:rsid w:val="00E700EA"/>
    <w:rsid w:val="00E75020"/>
    <w:rsid w:val="00E814CB"/>
    <w:rsid w:val="00E81F2E"/>
    <w:rsid w:val="00E8565B"/>
    <w:rsid w:val="00E85799"/>
    <w:rsid w:val="00EB11A8"/>
    <w:rsid w:val="00EB1DEF"/>
    <w:rsid w:val="00EB2107"/>
    <w:rsid w:val="00EB766C"/>
    <w:rsid w:val="00EB7EE2"/>
    <w:rsid w:val="00EC5D21"/>
    <w:rsid w:val="00EC7433"/>
    <w:rsid w:val="00ED4E5C"/>
    <w:rsid w:val="00ED5B41"/>
    <w:rsid w:val="00EE6E9A"/>
    <w:rsid w:val="00EF3727"/>
    <w:rsid w:val="00EF3A7C"/>
    <w:rsid w:val="00EF7CA1"/>
    <w:rsid w:val="00F13CDE"/>
    <w:rsid w:val="00F20935"/>
    <w:rsid w:val="00F30A5E"/>
    <w:rsid w:val="00F311F8"/>
    <w:rsid w:val="00F432B1"/>
    <w:rsid w:val="00F545AD"/>
    <w:rsid w:val="00F76C4E"/>
    <w:rsid w:val="00F85662"/>
    <w:rsid w:val="00F85A3E"/>
    <w:rsid w:val="00FA3FB0"/>
    <w:rsid w:val="00FA7D8A"/>
    <w:rsid w:val="00FB2012"/>
    <w:rsid w:val="00FB23D9"/>
    <w:rsid w:val="00FB478F"/>
    <w:rsid w:val="00FC131C"/>
    <w:rsid w:val="00FC2B31"/>
    <w:rsid w:val="00FE2566"/>
    <w:rsid w:val="00FE6628"/>
    <w:rsid w:val="00FF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C1AA8"/>
  <w15:docId w15:val="{AC100335-2F16-4813-B5C0-E808D168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table" w:styleId="TableGrid">
    <w:name w:val="Table Grid"/>
    <w:basedOn w:val="TableNormal"/>
    <w:uiPriority w:val="99"/>
    <w:unhideWhenUsed/>
    <w:rsid w:val="00C6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3364F"/>
    <w:rPr>
      <w:rFonts w:ascii="Tahoma" w:hAnsi="Tahoma" w:cs="Times New Roman"/>
      <w:sz w:val="16"/>
      <w:szCs w:val="16"/>
    </w:rPr>
  </w:style>
  <w:style w:type="character" w:customStyle="1" w:styleId="DocumentMapChar">
    <w:name w:val="Document Map Char"/>
    <w:link w:val="DocumentMap"/>
    <w:uiPriority w:val="99"/>
    <w:semiHidden/>
    <w:rsid w:val="0003364F"/>
    <w:rPr>
      <w:rFonts w:ascii="Tahoma" w:eastAsia="Verdana" w:hAnsi="Tahoma" w:cs="Tahoma"/>
      <w:color w:val="000000"/>
      <w:sz w:val="16"/>
      <w:szCs w:val="16"/>
      <w:shd w:val="solid" w:color="FFFFFF" w:fill="auto"/>
      <w:lang w:val="ru-RU" w:eastAsia="ru-RU"/>
    </w:rPr>
  </w:style>
  <w:style w:type="paragraph" w:styleId="BalloonText">
    <w:name w:val="Balloon Text"/>
    <w:basedOn w:val="Normal"/>
    <w:link w:val="BalloonTextChar"/>
    <w:uiPriority w:val="99"/>
    <w:semiHidden/>
    <w:unhideWhenUsed/>
    <w:rsid w:val="0003364F"/>
    <w:rPr>
      <w:rFonts w:ascii="Tahoma" w:hAnsi="Tahoma" w:cs="Times New Roman"/>
      <w:sz w:val="16"/>
      <w:szCs w:val="16"/>
    </w:rPr>
  </w:style>
  <w:style w:type="character" w:customStyle="1" w:styleId="BalloonTextChar">
    <w:name w:val="Balloon Text Char"/>
    <w:link w:val="BalloonText"/>
    <w:uiPriority w:val="99"/>
    <w:semiHidden/>
    <w:rsid w:val="0003364F"/>
    <w:rPr>
      <w:rFonts w:ascii="Tahoma" w:eastAsia="Verdana" w:hAnsi="Tahoma" w:cs="Tahoma"/>
      <w:color w:val="000000"/>
      <w:sz w:val="16"/>
      <w:szCs w:val="16"/>
      <w:shd w:val="solid" w:color="FFFFFF" w:fill="auto"/>
      <w:lang w:val="ru-RU" w:eastAsia="ru-RU"/>
    </w:rPr>
  </w:style>
  <w:style w:type="character" w:customStyle="1" w:styleId="apple-style-span">
    <w:name w:val="apple-style-span"/>
    <w:basedOn w:val="DefaultParagraphFont"/>
    <w:rsid w:val="00E27FD7"/>
  </w:style>
  <w:style w:type="table" w:styleId="LightList-Accent4">
    <w:name w:val="Light List Accent 4"/>
    <w:basedOn w:val="TableNormal"/>
    <w:uiPriority w:val="62"/>
    <w:rsid w:val="004703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C73983"/>
  </w:style>
  <w:style w:type="character" w:styleId="Hyperlink">
    <w:name w:val="Hyperlink"/>
    <w:uiPriority w:val="99"/>
    <w:unhideWhenUsed/>
    <w:rsid w:val="003A5E33"/>
    <w:rPr>
      <w:color w:val="0000FF"/>
      <w:u w:val="single"/>
    </w:rPr>
  </w:style>
  <w:style w:type="character" w:styleId="FollowedHyperlink">
    <w:name w:val="FollowedHyperlink"/>
    <w:uiPriority w:val="99"/>
    <w:semiHidden/>
    <w:unhideWhenUsed/>
    <w:rsid w:val="003A5E33"/>
    <w:rPr>
      <w:color w:val="800080"/>
      <w:u w:val="single"/>
    </w:rPr>
  </w:style>
  <w:style w:type="paragraph" w:styleId="Header">
    <w:name w:val="header"/>
    <w:basedOn w:val="Normal"/>
    <w:link w:val="HeaderChar"/>
    <w:uiPriority w:val="99"/>
    <w:unhideWhenUsed/>
    <w:rsid w:val="00B20DBC"/>
    <w:pPr>
      <w:tabs>
        <w:tab w:val="center" w:pos="4680"/>
        <w:tab w:val="right" w:pos="9360"/>
      </w:tabs>
    </w:pPr>
    <w:rPr>
      <w:rFonts w:cs="Times New Roman"/>
    </w:rPr>
  </w:style>
  <w:style w:type="character" w:customStyle="1" w:styleId="HeaderChar">
    <w:name w:val="Header Char"/>
    <w:link w:val="Header"/>
    <w:uiPriority w:val="99"/>
    <w:rsid w:val="00B20DBC"/>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B20DBC"/>
    <w:pPr>
      <w:tabs>
        <w:tab w:val="center" w:pos="4680"/>
        <w:tab w:val="right" w:pos="9360"/>
      </w:tabs>
    </w:pPr>
    <w:rPr>
      <w:rFonts w:cs="Times New Roman"/>
    </w:rPr>
  </w:style>
  <w:style w:type="character" w:customStyle="1" w:styleId="FooterChar">
    <w:name w:val="Footer Char"/>
    <w:link w:val="Footer"/>
    <w:uiPriority w:val="99"/>
    <w:rsid w:val="00B20DBC"/>
    <w:rPr>
      <w:rFonts w:ascii="Verdana" w:eastAsia="Verdana" w:hAnsi="Verdana" w:cs="Verdana"/>
      <w:color w:val="000000"/>
      <w:szCs w:val="24"/>
      <w:shd w:val="solid" w:color="FFFFFF" w:fill="auto"/>
      <w:lang w:val="ru-RU" w:eastAsia="ru-RU"/>
    </w:rPr>
  </w:style>
  <w:style w:type="paragraph" w:customStyle="1" w:styleId="ColorfulShading-Accent31">
    <w:name w:val="Colorful Shading - Accent 31"/>
    <w:basedOn w:val="Normal"/>
    <w:uiPriority w:val="34"/>
    <w:qFormat/>
    <w:rsid w:val="002E3A42"/>
    <w:pPr>
      <w:shd w:val="clear" w:color="auto" w:fill="auto"/>
      <w:spacing w:after="200" w:line="276" w:lineRule="auto"/>
      <w:ind w:left="720"/>
      <w:contextualSpacing/>
    </w:pPr>
    <w:rPr>
      <w:rFonts w:ascii="Calibri" w:eastAsia="Times New Roman" w:hAnsi="Calibri" w:cs="Times New Roman"/>
      <w:color w:val="auto"/>
      <w:sz w:val="22"/>
      <w:szCs w:val="22"/>
      <w:shd w:val="clear" w:color="auto" w:fill="auto"/>
      <w:lang w:val="en-US" w:eastAsia="en-US"/>
    </w:rPr>
  </w:style>
  <w:style w:type="character" w:styleId="CommentReference">
    <w:name w:val="annotation reference"/>
    <w:uiPriority w:val="99"/>
    <w:semiHidden/>
    <w:unhideWhenUsed/>
    <w:rsid w:val="00F13CDE"/>
    <w:rPr>
      <w:sz w:val="18"/>
      <w:szCs w:val="18"/>
    </w:rPr>
  </w:style>
  <w:style w:type="paragraph" w:styleId="CommentText">
    <w:name w:val="annotation text"/>
    <w:basedOn w:val="Normal"/>
    <w:link w:val="CommentTextChar"/>
    <w:uiPriority w:val="99"/>
    <w:semiHidden/>
    <w:unhideWhenUsed/>
    <w:rsid w:val="00F13CDE"/>
    <w:rPr>
      <w:sz w:val="24"/>
    </w:rPr>
  </w:style>
  <w:style w:type="character" w:customStyle="1" w:styleId="CommentTextChar">
    <w:name w:val="Comment Text Char"/>
    <w:link w:val="CommentText"/>
    <w:uiPriority w:val="99"/>
    <w:semiHidden/>
    <w:rsid w:val="00F13CDE"/>
    <w:rPr>
      <w:rFonts w:ascii="Verdana" w:eastAsia="Verdana" w:hAnsi="Verdana" w:cs="Verdana"/>
      <w:color w:val="000000"/>
      <w:sz w:val="24"/>
      <w:szCs w:val="24"/>
      <w:shd w:val="solid" w:color="FFFFFF" w:fill="auto"/>
      <w:lang w:val="ru-RU" w:eastAsia="ru-RU"/>
    </w:rPr>
  </w:style>
  <w:style w:type="paragraph" w:styleId="CommentSubject">
    <w:name w:val="annotation subject"/>
    <w:basedOn w:val="CommentText"/>
    <w:next w:val="CommentText"/>
    <w:link w:val="CommentSubjectChar"/>
    <w:uiPriority w:val="99"/>
    <w:semiHidden/>
    <w:unhideWhenUsed/>
    <w:rsid w:val="00F13CDE"/>
    <w:rPr>
      <w:b/>
      <w:bCs/>
      <w:sz w:val="20"/>
      <w:szCs w:val="20"/>
    </w:rPr>
  </w:style>
  <w:style w:type="character" w:customStyle="1" w:styleId="CommentSubjectChar">
    <w:name w:val="Comment Subject Char"/>
    <w:link w:val="CommentSubject"/>
    <w:uiPriority w:val="99"/>
    <w:semiHidden/>
    <w:rsid w:val="00F13CDE"/>
    <w:rPr>
      <w:rFonts w:ascii="Verdana" w:eastAsia="Verdana" w:hAnsi="Verdana" w:cs="Verdana"/>
      <w:b/>
      <w:bCs/>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955">
      <w:bodyDiv w:val="1"/>
      <w:marLeft w:val="0"/>
      <w:marRight w:val="0"/>
      <w:marTop w:val="0"/>
      <w:marBottom w:val="0"/>
      <w:divBdr>
        <w:top w:val="none" w:sz="0" w:space="0" w:color="auto"/>
        <w:left w:val="none" w:sz="0" w:space="0" w:color="auto"/>
        <w:bottom w:val="none" w:sz="0" w:space="0" w:color="auto"/>
        <w:right w:val="none" w:sz="0" w:space="0" w:color="auto"/>
      </w:divBdr>
    </w:div>
    <w:div w:id="41515820">
      <w:bodyDiv w:val="1"/>
      <w:marLeft w:val="0"/>
      <w:marRight w:val="0"/>
      <w:marTop w:val="0"/>
      <w:marBottom w:val="0"/>
      <w:divBdr>
        <w:top w:val="none" w:sz="0" w:space="0" w:color="auto"/>
        <w:left w:val="none" w:sz="0" w:space="0" w:color="auto"/>
        <w:bottom w:val="none" w:sz="0" w:space="0" w:color="auto"/>
        <w:right w:val="none" w:sz="0" w:space="0" w:color="auto"/>
      </w:divBdr>
    </w:div>
    <w:div w:id="78528539">
      <w:bodyDiv w:val="1"/>
      <w:marLeft w:val="0"/>
      <w:marRight w:val="0"/>
      <w:marTop w:val="0"/>
      <w:marBottom w:val="0"/>
      <w:divBdr>
        <w:top w:val="none" w:sz="0" w:space="0" w:color="auto"/>
        <w:left w:val="none" w:sz="0" w:space="0" w:color="auto"/>
        <w:bottom w:val="none" w:sz="0" w:space="0" w:color="auto"/>
        <w:right w:val="none" w:sz="0" w:space="0" w:color="auto"/>
      </w:divBdr>
    </w:div>
    <w:div w:id="186529542">
      <w:bodyDiv w:val="1"/>
      <w:marLeft w:val="0"/>
      <w:marRight w:val="0"/>
      <w:marTop w:val="0"/>
      <w:marBottom w:val="0"/>
      <w:divBdr>
        <w:top w:val="none" w:sz="0" w:space="0" w:color="auto"/>
        <w:left w:val="none" w:sz="0" w:space="0" w:color="auto"/>
        <w:bottom w:val="none" w:sz="0" w:space="0" w:color="auto"/>
        <w:right w:val="none" w:sz="0" w:space="0" w:color="auto"/>
      </w:divBdr>
    </w:div>
    <w:div w:id="186794716">
      <w:bodyDiv w:val="1"/>
      <w:marLeft w:val="0"/>
      <w:marRight w:val="0"/>
      <w:marTop w:val="0"/>
      <w:marBottom w:val="0"/>
      <w:divBdr>
        <w:top w:val="none" w:sz="0" w:space="0" w:color="auto"/>
        <w:left w:val="none" w:sz="0" w:space="0" w:color="auto"/>
        <w:bottom w:val="none" w:sz="0" w:space="0" w:color="auto"/>
        <w:right w:val="none" w:sz="0" w:space="0" w:color="auto"/>
      </w:divBdr>
    </w:div>
    <w:div w:id="270205574">
      <w:bodyDiv w:val="1"/>
      <w:marLeft w:val="0"/>
      <w:marRight w:val="0"/>
      <w:marTop w:val="0"/>
      <w:marBottom w:val="0"/>
      <w:divBdr>
        <w:top w:val="none" w:sz="0" w:space="0" w:color="auto"/>
        <w:left w:val="none" w:sz="0" w:space="0" w:color="auto"/>
        <w:bottom w:val="none" w:sz="0" w:space="0" w:color="auto"/>
        <w:right w:val="none" w:sz="0" w:space="0" w:color="auto"/>
      </w:divBdr>
    </w:div>
    <w:div w:id="325061498">
      <w:bodyDiv w:val="1"/>
      <w:marLeft w:val="0"/>
      <w:marRight w:val="0"/>
      <w:marTop w:val="0"/>
      <w:marBottom w:val="0"/>
      <w:divBdr>
        <w:top w:val="none" w:sz="0" w:space="0" w:color="auto"/>
        <w:left w:val="none" w:sz="0" w:space="0" w:color="auto"/>
        <w:bottom w:val="none" w:sz="0" w:space="0" w:color="auto"/>
        <w:right w:val="none" w:sz="0" w:space="0" w:color="auto"/>
      </w:divBdr>
    </w:div>
    <w:div w:id="496925295">
      <w:bodyDiv w:val="1"/>
      <w:marLeft w:val="0"/>
      <w:marRight w:val="0"/>
      <w:marTop w:val="0"/>
      <w:marBottom w:val="0"/>
      <w:divBdr>
        <w:top w:val="none" w:sz="0" w:space="0" w:color="auto"/>
        <w:left w:val="none" w:sz="0" w:space="0" w:color="auto"/>
        <w:bottom w:val="none" w:sz="0" w:space="0" w:color="auto"/>
        <w:right w:val="none" w:sz="0" w:space="0" w:color="auto"/>
      </w:divBdr>
    </w:div>
    <w:div w:id="514424592">
      <w:bodyDiv w:val="1"/>
      <w:marLeft w:val="0"/>
      <w:marRight w:val="0"/>
      <w:marTop w:val="0"/>
      <w:marBottom w:val="0"/>
      <w:divBdr>
        <w:top w:val="none" w:sz="0" w:space="0" w:color="auto"/>
        <w:left w:val="none" w:sz="0" w:space="0" w:color="auto"/>
        <w:bottom w:val="none" w:sz="0" w:space="0" w:color="auto"/>
        <w:right w:val="none" w:sz="0" w:space="0" w:color="auto"/>
      </w:divBdr>
    </w:div>
    <w:div w:id="567112818">
      <w:bodyDiv w:val="1"/>
      <w:marLeft w:val="0"/>
      <w:marRight w:val="0"/>
      <w:marTop w:val="0"/>
      <w:marBottom w:val="0"/>
      <w:divBdr>
        <w:top w:val="none" w:sz="0" w:space="0" w:color="auto"/>
        <w:left w:val="none" w:sz="0" w:space="0" w:color="auto"/>
        <w:bottom w:val="none" w:sz="0" w:space="0" w:color="auto"/>
        <w:right w:val="none" w:sz="0" w:space="0" w:color="auto"/>
      </w:divBdr>
    </w:div>
    <w:div w:id="579412449">
      <w:bodyDiv w:val="1"/>
      <w:marLeft w:val="0"/>
      <w:marRight w:val="0"/>
      <w:marTop w:val="0"/>
      <w:marBottom w:val="0"/>
      <w:divBdr>
        <w:top w:val="none" w:sz="0" w:space="0" w:color="auto"/>
        <w:left w:val="none" w:sz="0" w:space="0" w:color="auto"/>
        <w:bottom w:val="none" w:sz="0" w:space="0" w:color="auto"/>
        <w:right w:val="none" w:sz="0" w:space="0" w:color="auto"/>
      </w:divBdr>
    </w:div>
    <w:div w:id="788817254">
      <w:bodyDiv w:val="1"/>
      <w:marLeft w:val="0"/>
      <w:marRight w:val="0"/>
      <w:marTop w:val="0"/>
      <w:marBottom w:val="0"/>
      <w:divBdr>
        <w:top w:val="none" w:sz="0" w:space="0" w:color="auto"/>
        <w:left w:val="none" w:sz="0" w:space="0" w:color="auto"/>
        <w:bottom w:val="none" w:sz="0" w:space="0" w:color="auto"/>
        <w:right w:val="none" w:sz="0" w:space="0" w:color="auto"/>
      </w:divBdr>
    </w:div>
    <w:div w:id="955254097">
      <w:bodyDiv w:val="1"/>
      <w:marLeft w:val="0"/>
      <w:marRight w:val="0"/>
      <w:marTop w:val="0"/>
      <w:marBottom w:val="0"/>
      <w:divBdr>
        <w:top w:val="none" w:sz="0" w:space="0" w:color="auto"/>
        <w:left w:val="none" w:sz="0" w:space="0" w:color="auto"/>
        <w:bottom w:val="none" w:sz="0" w:space="0" w:color="auto"/>
        <w:right w:val="none" w:sz="0" w:space="0" w:color="auto"/>
      </w:divBdr>
    </w:div>
    <w:div w:id="981423341">
      <w:bodyDiv w:val="1"/>
      <w:marLeft w:val="0"/>
      <w:marRight w:val="0"/>
      <w:marTop w:val="0"/>
      <w:marBottom w:val="0"/>
      <w:divBdr>
        <w:top w:val="none" w:sz="0" w:space="0" w:color="auto"/>
        <w:left w:val="none" w:sz="0" w:space="0" w:color="auto"/>
        <w:bottom w:val="none" w:sz="0" w:space="0" w:color="auto"/>
        <w:right w:val="none" w:sz="0" w:space="0" w:color="auto"/>
      </w:divBdr>
    </w:div>
    <w:div w:id="1012607389">
      <w:bodyDiv w:val="1"/>
      <w:marLeft w:val="0"/>
      <w:marRight w:val="0"/>
      <w:marTop w:val="0"/>
      <w:marBottom w:val="0"/>
      <w:divBdr>
        <w:top w:val="none" w:sz="0" w:space="0" w:color="auto"/>
        <w:left w:val="none" w:sz="0" w:space="0" w:color="auto"/>
        <w:bottom w:val="none" w:sz="0" w:space="0" w:color="auto"/>
        <w:right w:val="none" w:sz="0" w:space="0" w:color="auto"/>
      </w:divBdr>
    </w:div>
    <w:div w:id="1024476722">
      <w:bodyDiv w:val="1"/>
      <w:marLeft w:val="0"/>
      <w:marRight w:val="0"/>
      <w:marTop w:val="0"/>
      <w:marBottom w:val="0"/>
      <w:divBdr>
        <w:top w:val="none" w:sz="0" w:space="0" w:color="auto"/>
        <w:left w:val="none" w:sz="0" w:space="0" w:color="auto"/>
        <w:bottom w:val="none" w:sz="0" w:space="0" w:color="auto"/>
        <w:right w:val="none" w:sz="0" w:space="0" w:color="auto"/>
      </w:divBdr>
    </w:div>
    <w:div w:id="1027292782">
      <w:bodyDiv w:val="1"/>
      <w:marLeft w:val="0"/>
      <w:marRight w:val="0"/>
      <w:marTop w:val="0"/>
      <w:marBottom w:val="0"/>
      <w:divBdr>
        <w:top w:val="none" w:sz="0" w:space="0" w:color="auto"/>
        <w:left w:val="none" w:sz="0" w:space="0" w:color="auto"/>
        <w:bottom w:val="none" w:sz="0" w:space="0" w:color="auto"/>
        <w:right w:val="none" w:sz="0" w:space="0" w:color="auto"/>
      </w:divBdr>
    </w:div>
    <w:div w:id="1100370671">
      <w:bodyDiv w:val="1"/>
      <w:marLeft w:val="0"/>
      <w:marRight w:val="0"/>
      <w:marTop w:val="0"/>
      <w:marBottom w:val="0"/>
      <w:divBdr>
        <w:top w:val="none" w:sz="0" w:space="0" w:color="auto"/>
        <w:left w:val="none" w:sz="0" w:space="0" w:color="auto"/>
        <w:bottom w:val="none" w:sz="0" w:space="0" w:color="auto"/>
        <w:right w:val="none" w:sz="0" w:space="0" w:color="auto"/>
      </w:divBdr>
    </w:div>
    <w:div w:id="1150361207">
      <w:bodyDiv w:val="1"/>
      <w:marLeft w:val="0"/>
      <w:marRight w:val="0"/>
      <w:marTop w:val="0"/>
      <w:marBottom w:val="0"/>
      <w:divBdr>
        <w:top w:val="none" w:sz="0" w:space="0" w:color="auto"/>
        <w:left w:val="none" w:sz="0" w:space="0" w:color="auto"/>
        <w:bottom w:val="none" w:sz="0" w:space="0" w:color="auto"/>
        <w:right w:val="none" w:sz="0" w:space="0" w:color="auto"/>
      </w:divBdr>
    </w:div>
    <w:div w:id="1193496468">
      <w:bodyDiv w:val="1"/>
      <w:marLeft w:val="0"/>
      <w:marRight w:val="0"/>
      <w:marTop w:val="0"/>
      <w:marBottom w:val="0"/>
      <w:divBdr>
        <w:top w:val="none" w:sz="0" w:space="0" w:color="auto"/>
        <w:left w:val="none" w:sz="0" w:space="0" w:color="auto"/>
        <w:bottom w:val="none" w:sz="0" w:space="0" w:color="auto"/>
        <w:right w:val="none" w:sz="0" w:space="0" w:color="auto"/>
      </w:divBdr>
    </w:div>
    <w:div w:id="1217814021">
      <w:bodyDiv w:val="1"/>
      <w:marLeft w:val="0"/>
      <w:marRight w:val="0"/>
      <w:marTop w:val="0"/>
      <w:marBottom w:val="0"/>
      <w:divBdr>
        <w:top w:val="none" w:sz="0" w:space="0" w:color="auto"/>
        <w:left w:val="none" w:sz="0" w:space="0" w:color="auto"/>
        <w:bottom w:val="none" w:sz="0" w:space="0" w:color="auto"/>
        <w:right w:val="none" w:sz="0" w:space="0" w:color="auto"/>
      </w:divBdr>
    </w:div>
    <w:div w:id="1281571950">
      <w:bodyDiv w:val="1"/>
      <w:marLeft w:val="0"/>
      <w:marRight w:val="0"/>
      <w:marTop w:val="0"/>
      <w:marBottom w:val="0"/>
      <w:divBdr>
        <w:top w:val="none" w:sz="0" w:space="0" w:color="auto"/>
        <w:left w:val="none" w:sz="0" w:space="0" w:color="auto"/>
        <w:bottom w:val="none" w:sz="0" w:space="0" w:color="auto"/>
        <w:right w:val="none" w:sz="0" w:space="0" w:color="auto"/>
      </w:divBdr>
    </w:div>
    <w:div w:id="1350525191">
      <w:bodyDiv w:val="1"/>
      <w:marLeft w:val="0"/>
      <w:marRight w:val="0"/>
      <w:marTop w:val="0"/>
      <w:marBottom w:val="0"/>
      <w:divBdr>
        <w:top w:val="none" w:sz="0" w:space="0" w:color="auto"/>
        <w:left w:val="none" w:sz="0" w:space="0" w:color="auto"/>
        <w:bottom w:val="none" w:sz="0" w:space="0" w:color="auto"/>
        <w:right w:val="none" w:sz="0" w:space="0" w:color="auto"/>
      </w:divBdr>
    </w:div>
    <w:div w:id="1403406178">
      <w:bodyDiv w:val="1"/>
      <w:marLeft w:val="0"/>
      <w:marRight w:val="0"/>
      <w:marTop w:val="0"/>
      <w:marBottom w:val="0"/>
      <w:divBdr>
        <w:top w:val="none" w:sz="0" w:space="0" w:color="auto"/>
        <w:left w:val="none" w:sz="0" w:space="0" w:color="auto"/>
        <w:bottom w:val="none" w:sz="0" w:space="0" w:color="auto"/>
        <w:right w:val="none" w:sz="0" w:space="0" w:color="auto"/>
      </w:divBdr>
    </w:div>
    <w:div w:id="1493448540">
      <w:bodyDiv w:val="1"/>
      <w:marLeft w:val="0"/>
      <w:marRight w:val="0"/>
      <w:marTop w:val="0"/>
      <w:marBottom w:val="0"/>
      <w:divBdr>
        <w:top w:val="none" w:sz="0" w:space="0" w:color="auto"/>
        <w:left w:val="none" w:sz="0" w:space="0" w:color="auto"/>
        <w:bottom w:val="none" w:sz="0" w:space="0" w:color="auto"/>
        <w:right w:val="none" w:sz="0" w:space="0" w:color="auto"/>
      </w:divBdr>
    </w:div>
    <w:div w:id="1521161709">
      <w:bodyDiv w:val="1"/>
      <w:marLeft w:val="0"/>
      <w:marRight w:val="0"/>
      <w:marTop w:val="0"/>
      <w:marBottom w:val="0"/>
      <w:divBdr>
        <w:top w:val="none" w:sz="0" w:space="0" w:color="auto"/>
        <w:left w:val="none" w:sz="0" w:space="0" w:color="auto"/>
        <w:bottom w:val="none" w:sz="0" w:space="0" w:color="auto"/>
        <w:right w:val="none" w:sz="0" w:space="0" w:color="auto"/>
      </w:divBdr>
    </w:div>
    <w:div w:id="1544319190">
      <w:bodyDiv w:val="1"/>
      <w:marLeft w:val="0"/>
      <w:marRight w:val="0"/>
      <w:marTop w:val="0"/>
      <w:marBottom w:val="0"/>
      <w:divBdr>
        <w:top w:val="none" w:sz="0" w:space="0" w:color="auto"/>
        <w:left w:val="none" w:sz="0" w:space="0" w:color="auto"/>
        <w:bottom w:val="none" w:sz="0" w:space="0" w:color="auto"/>
        <w:right w:val="none" w:sz="0" w:space="0" w:color="auto"/>
      </w:divBdr>
    </w:div>
    <w:div w:id="1600718971">
      <w:bodyDiv w:val="1"/>
      <w:marLeft w:val="0"/>
      <w:marRight w:val="0"/>
      <w:marTop w:val="0"/>
      <w:marBottom w:val="0"/>
      <w:divBdr>
        <w:top w:val="none" w:sz="0" w:space="0" w:color="auto"/>
        <w:left w:val="none" w:sz="0" w:space="0" w:color="auto"/>
        <w:bottom w:val="none" w:sz="0" w:space="0" w:color="auto"/>
        <w:right w:val="none" w:sz="0" w:space="0" w:color="auto"/>
      </w:divBdr>
    </w:div>
    <w:div w:id="1611157550">
      <w:bodyDiv w:val="1"/>
      <w:marLeft w:val="0"/>
      <w:marRight w:val="0"/>
      <w:marTop w:val="0"/>
      <w:marBottom w:val="0"/>
      <w:divBdr>
        <w:top w:val="none" w:sz="0" w:space="0" w:color="auto"/>
        <w:left w:val="none" w:sz="0" w:space="0" w:color="auto"/>
        <w:bottom w:val="none" w:sz="0" w:space="0" w:color="auto"/>
        <w:right w:val="none" w:sz="0" w:space="0" w:color="auto"/>
      </w:divBdr>
    </w:div>
    <w:div w:id="1782995372">
      <w:bodyDiv w:val="1"/>
      <w:marLeft w:val="0"/>
      <w:marRight w:val="0"/>
      <w:marTop w:val="0"/>
      <w:marBottom w:val="0"/>
      <w:divBdr>
        <w:top w:val="none" w:sz="0" w:space="0" w:color="auto"/>
        <w:left w:val="none" w:sz="0" w:space="0" w:color="auto"/>
        <w:bottom w:val="none" w:sz="0" w:space="0" w:color="auto"/>
        <w:right w:val="none" w:sz="0" w:space="0" w:color="auto"/>
      </w:divBdr>
    </w:div>
    <w:div w:id="2012102563">
      <w:bodyDiv w:val="1"/>
      <w:marLeft w:val="0"/>
      <w:marRight w:val="0"/>
      <w:marTop w:val="0"/>
      <w:marBottom w:val="0"/>
      <w:divBdr>
        <w:top w:val="none" w:sz="0" w:space="0" w:color="auto"/>
        <w:left w:val="none" w:sz="0" w:space="0" w:color="auto"/>
        <w:bottom w:val="none" w:sz="0" w:space="0" w:color="auto"/>
        <w:right w:val="none" w:sz="0" w:space="0" w:color="auto"/>
      </w:divBdr>
    </w:div>
    <w:div w:id="2044012683">
      <w:bodyDiv w:val="1"/>
      <w:marLeft w:val="0"/>
      <w:marRight w:val="0"/>
      <w:marTop w:val="0"/>
      <w:marBottom w:val="0"/>
      <w:divBdr>
        <w:top w:val="none" w:sz="0" w:space="0" w:color="auto"/>
        <w:left w:val="none" w:sz="0" w:space="0" w:color="auto"/>
        <w:bottom w:val="none" w:sz="0" w:space="0" w:color="auto"/>
        <w:right w:val="none" w:sz="0" w:space="0" w:color="auto"/>
      </w:divBdr>
    </w:div>
    <w:div w:id="2102022494">
      <w:bodyDiv w:val="1"/>
      <w:marLeft w:val="0"/>
      <w:marRight w:val="0"/>
      <w:marTop w:val="0"/>
      <w:marBottom w:val="0"/>
      <w:divBdr>
        <w:top w:val="none" w:sz="0" w:space="0" w:color="auto"/>
        <w:left w:val="none" w:sz="0" w:space="0" w:color="auto"/>
        <w:bottom w:val="none" w:sz="0" w:space="0" w:color="auto"/>
        <w:right w:val="none" w:sz="0" w:space="0" w:color="auto"/>
      </w:divBdr>
    </w:div>
    <w:div w:id="210372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den.stanford.edu/health-resources/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cdc.gov/vaccines/index.html" TargetMode="External"/><Relationship Id="rId4" Type="http://schemas.openxmlformats.org/officeDocument/2006/relationships/settings" Target="settings.xml"/><Relationship Id="rId9" Type="http://schemas.openxmlformats.org/officeDocument/2006/relationships/hyperlink" Target="https://vaden.stanford.edu/health-resources/trav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AD0B-BADD-427A-838B-C60CFECD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GSB Trips Spring Break 2011</vt:lpstr>
    </vt:vector>
  </TitlesOfParts>
  <Company>Stanford Graduate School of Business</Company>
  <LinksUpToDate>false</LinksUpToDate>
  <CharactersWithSpaces>2633</CharactersWithSpaces>
  <SharedDoc>false</SharedDoc>
  <HLinks>
    <vt:vector size="18" baseType="variant">
      <vt:variant>
        <vt:i4>3211317</vt:i4>
      </vt:variant>
      <vt:variant>
        <vt:i4>6</vt:i4>
      </vt:variant>
      <vt:variant>
        <vt:i4>0</vt:i4>
      </vt:variant>
      <vt:variant>
        <vt:i4>5</vt:i4>
      </vt:variant>
      <vt:variant>
        <vt:lpwstr>http://www.cdc.gov/vaccines/index.html</vt:lpwstr>
      </vt:variant>
      <vt:variant>
        <vt:lpwstr/>
      </vt:variant>
      <vt:variant>
        <vt:i4>3145770</vt:i4>
      </vt:variant>
      <vt:variant>
        <vt:i4>3</vt:i4>
      </vt:variant>
      <vt:variant>
        <vt:i4>0</vt:i4>
      </vt:variant>
      <vt:variant>
        <vt:i4>5</vt:i4>
      </vt:variant>
      <vt:variant>
        <vt:lpwstr>https://vaden.stanford.edu/health-resources/travel</vt:lpwstr>
      </vt:variant>
      <vt:variant>
        <vt:lpwstr/>
      </vt:variant>
      <vt:variant>
        <vt:i4>3145770</vt:i4>
      </vt:variant>
      <vt:variant>
        <vt:i4>0</vt:i4>
      </vt:variant>
      <vt:variant>
        <vt:i4>0</vt:i4>
      </vt:variant>
      <vt:variant>
        <vt:i4>5</vt:i4>
      </vt:variant>
      <vt:variant>
        <vt:lpwstr>https://vaden.stanford.edu/health-resources/travel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GSB Trips Spring Break 2011</dc:title>
  <dc:creator>Julie</dc:creator>
  <cp:lastModifiedBy>richardsjulie@gmail.com</cp:lastModifiedBy>
  <cp:revision>2</cp:revision>
  <cp:lastPrinted>2019-12-16T23:40:00Z</cp:lastPrinted>
  <dcterms:created xsi:type="dcterms:W3CDTF">2020-05-11T23:15:00Z</dcterms:created>
  <dcterms:modified xsi:type="dcterms:W3CDTF">2020-05-11T23:15:00Z</dcterms:modified>
</cp:coreProperties>
</file>